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1118"/>
        </w:tabs>
        <w:kinsoku/>
        <w:overflowPunct/>
        <w:topLinePunct w:val="0"/>
        <w:autoSpaceDE w:val="0"/>
        <w:autoSpaceDN w:val="0"/>
        <w:bidi w:val="0"/>
        <w:adjustRightInd w:val="0"/>
        <w:snapToGrid w:val="0"/>
        <w:spacing w:line="310" w:lineRule="auto"/>
        <w:jc w:val="center"/>
        <w:textAlignment w:val="auto"/>
        <w:rPr>
          <w:rFonts w:ascii="宋体" w:hAnsi="宋体" w:cs="等线"/>
          <w:b/>
          <w:bCs/>
          <w:kern w:val="11"/>
          <w:sz w:val="24"/>
          <w:lang w:val="zh-CN" w:bidi="zh-CN"/>
        </w:rPr>
      </w:pPr>
      <w:r>
        <w:rPr>
          <w:rFonts w:hint="eastAsia" w:ascii="宋体" w:hAnsi="宋体" w:cs="等线"/>
          <w:b/>
          <w:bCs/>
          <w:kern w:val="11"/>
          <w:sz w:val="24"/>
          <w:lang w:val="zh-CN" w:bidi="zh-CN"/>
        </w:rPr>
        <w:t>G310荥巩界至焦桐高速段改建工程施工监理招标公告</w:t>
      </w:r>
    </w:p>
    <w:p>
      <w:pPr>
        <w:pStyle w:val="4"/>
        <w:pageBreakBefore w:val="0"/>
        <w:kinsoku/>
        <w:overflowPunct/>
        <w:topLinePunct w:val="0"/>
        <w:bidi w:val="0"/>
        <w:adjustRightInd w:val="0"/>
        <w:snapToGrid w:val="0"/>
        <w:spacing w:line="310" w:lineRule="auto"/>
        <w:textAlignment w:val="auto"/>
        <w:rPr>
          <w:rFonts w:hint="eastAsia" w:asciiTheme="minorEastAsia" w:hAnsiTheme="minorEastAsia" w:eastAsiaTheme="minorEastAsia"/>
          <w:sz w:val="21"/>
          <w:szCs w:val="21"/>
        </w:rPr>
      </w:pPr>
      <w:bookmarkStart w:id="0" w:name="_Toc23530362"/>
      <w:bookmarkStart w:id="1" w:name="_Toc13883"/>
      <w:bookmarkStart w:id="2" w:name="_Toc26960"/>
      <w:bookmarkStart w:id="3" w:name="_Toc9082301"/>
      <w:bookmarkStart w:id="4" w:name="_Toc19126"/>
      <w:bookmarkStart w:id="5" w:name="_Toc14842"/>
      <w:bookmarkStart w:id="6" w:name="_Toc503678160"/>
      <w:bookmarkStart w:id="7" w:name="_Toc503678321"/>
      <w:bookmarkStart w:id="8" w:name="_Toc22114216"/>
    </w:p>
    <w:p>
      <w:pPr>
        <w:pStyle w:val="4"/>
        <w:pageBreakBefore w:val="0"/>
        <w:kinsoku/>
        <w:overflowPunct/>
        <w:topLinePunct w:val="0"/>
        <w:bidi w:val="0"/>
        <w:adjustRightInd w:val="0"/>
        <w:snapToGrid w:val="0"/>
        <w:spacing w:line="310" w:lineRule="auto"/>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1．招标条件</w:t>
      </w:r>
      <w:bookmarkEnd w:id="0"/>
      <w:bookmarkEnd w:id="1"/>
      <w:bookmarkEnd w:id="2"/>
      <w:bookmarkEnd w:id="3"/>
      <w:bookmarkEnd w:id="4"/>
      <w:bookmarkEnd w:id="5"/>
      <w:bookmarkEnd w:id="6"/>
      <w:bookmarkEnd w:id="7"/>
      <w:bookmarkEnd w:id="8"/>
    </w:p>
    <w:p>
      <w:pPr>
        <w:pageBreakBefore w:val="0"/>
        <w:kinsoku/>
        <w:overflowPunct/>
        <w:topLinePunct w:val="0"/>
        <w:bidi w:val="0"/>
        <w:adjustRightInd w:val="0"/>
        <w:snapToGrid w:val="0"/>
        <w:spacing w:line="310" w:lineRule="auto"/>
        <w:ind w:firstLine="420" w:firstLineChars="200"/>
        <w:textAlignment w:val="auto"/>
        <w:rPr>
          <w:rFonts w:ascii="宋体" w:cs="宋体"/>
          <w:szCs w:val="21"/>
        </w:rPr>
      </w:pPr>
      <w:r>
        <w:rPr>
          <w:rFonts w:hint="eastAsia" w:ascii="宋体" w:hAnsi="宋体" w:cs="宋体"/>
          <w:szCs w:val="21"/>
        </w:rPr>
        <w:t>本招标项目</w:t>
      </w:r>
      <w:r>
        <w:rPr>
          <w:rFonts w:hint="eastAsia" w:cs="宋体"/>
          <w:bCs/>
          <w:kern w:val="0"/>
          <w:szCs w:val="21"/>
          <w:u w:val="single"/>
          <w:shd w:val="clear" w:color="auto" w:fill="FFFFFF"/>
          <w:lang w:bidi="ar"/>
        </w:rPr>
        <w:t>G310荥巩界至焦桐高速段改建工程</w:t>
      </w:r>
      <w:r>
        <w:rPr>
          <w:rFonts w:hint="eastAsia" w:cs="宋体"/>
          <w:kern w:val="0"/>
          <w:szCs w:val="21"/>
          <w:shd w:val="clear" w:color="auto" w:fill="FFFFFF"/>
          <w:lang w:bidi="ar"/>
        </w:rPr>
        <w:t>已由</w:t>
      </w:r>
      <w:r>
        <w:rPr>
          <w:rFonts w:hint="eastAsia" w:cs="宋体"/>
          <w:bCs/>
          <w:kern w:val="0"/>
          <w:szCs w:val="21"/>
          <w:u w:val="single"/>
          <w:shd w:val="clear" w:color="auto" w:fill="FFFFFF"/>
          <w:lang w:bidi="ar"/>
        </w:rPr>
        <w:t>郑州市发展和改革委员会</w:t>
      </w:r>
      <w:r>
        <w:rPr>
          <w:rFonts w:hint="eastAsia" w:cs="宋体"/>
          <w:kern w:val="0"/>
          <w:szCs w:val="21"/>
          <w:shd w:val="clear" w:color="auto" w:fill="FFFFFF"/>
          <w:lang w:bidi="ar"/>
        </w:rPr>
        <w:t>以</w:t>
      </w:r>
      <w:r>
        <w:rPr>
          <w:rFonts w:hint="eastAsia" w:cs="宋体"/>
          <w:kern w:val="0"/>
          <w:szCs w:val="21"/>
          <w:u w:val="single"/>
          <w:shd w:val="clear" w:color="auto" w:fill="FFFFFF"/>
          <w:lang w:bidi="ar"/>
        </w:rPr>
        <w:t xml:space="preserve"> 《郑州市发展和改革委员会关于G310荥巩界至焦桐高速段改建工程可行性研究报告的批复》郑发改审基础 〔2023〕28号 </w:t>
      </w:r>
      <w:r>
        <w:rPr>
          <w:rFonts w:hint="eastAsia" w:cs="宋体"/>
          <w:kern w:val="0"/>
          <w:szCs w:val="21"/>
          <w:shd w:val="clear" w:color="auto" w:fill="FFFFFF"/>
          <w:lang w:bidi="ar"/>
        </w:rPr>
        <w:t>批准建设</w:t>
      </w:r>
      <w:r>
        <w:rPr>
          <w:rFonts w:hint="eastAsia" w:ascii="宋体" w:hAnsi="宋体" w:cs="宋体"/>
          <w:szCs w:val="21"/>
        </w:rPr>
        <w:t>，初步设计已由</w:t>
      </w:r>
      <w:r>
        <w:rPr>
          <w:rFonts w:hint="eastAsia" w:ascii="宋体" w:hAnsi="宋体" w:cs="宋体"/>
          <w:szCs w:val="21"/>
          <w:u w:val="single"/>
        </w:rPr>
        <w:t xml:space="preserve"> 郑州市发展和改革委员会 </w:t>
      </w:r>
      <w:r>
        <w:rPr>
          <w:rFonts w:hint="eastAsia" w:ascii="宋体" w:hAnsi="宋体" w:cs="宋体"/>
          <w:szCs w:val="21"/>
        </w:rPr>
        <w:t>以</w:t>
      </w:r>
      <w:r>
        <w:rPr>
          <w:rFonts w:hint="eastAsia" w:ascii="宋体" w:hAnsi="宋体" w:cs="宋体"/>
          <w:szCs w:val="21"/>
          <w:u w:val="single"/>
        </w:rPr>
        <w:t xml:space="preserve"> 郑发改审设计〔2023〕91号 </w:t>
      </w:r>
      <w:r>
        <w:rPr>
          <w:rFonts w:hint="eastAsia" w:ascii="宋体" w:hAnsi="宋体" w:cs="宋体"/>
          <w:szCs w:val="21"/>
        </w:rPr>
        <w:t>批准，</w:t>
      </w:r>
      <w:r>
        <w:rPr>
          <w:rFonts w:hint="eastAsia" w:ascii="宋体" w:hAnsi="宋体" w:cs="宋体"/>
          <w:szCs w:val="21"/>
          <w:lang w:val="en-US" w:eastAsia="zh-CN"/>
        </w:rPr>
        <w:t>项目代码：2210-410100-04-01-791681,</w:t>
      </w:r>
      <w:r>
        <w:rPr>
          <w:rFonts w:hint="eastAsia" w:ascii="宋体" w:hAnsi="宋体" w:cs="宋体"/>
          <w:szCs w:val="21"/>
        </w:rPr>
        <w:t>建设资金来自</w:t>
      </w:r>
      <w:r>
        <w:rPr>
          <w:rFonts w:hint="eastAsia" w:cs="宋体"/>
          <w:kern w:val="0"/>
          <w:szCs w:val="21"/>
          <w:u w:val="single"/>
          <w:shd w:val="clear" w:color="auto" w:fill="FFFFFF"/>
          <w:lang w:bidi="ar"/>
        </w:rPr>
        <w:t>征地拆迁费用分别由荥阳市、巩义市承担，在申请国、省干线补助资金后，除荥阳境建安费用的60%由荥阳市政府承担外，其余部分由郑州市财政出资</w:t>
      </w:r>
      <w:r>
        <w:rPr>
          <w:rFonts w:hint="eastAsia" w:cs="宋体"/>
          <w:kern w:val="0"/>
          <w:szCs w:val="21"/>
          <w:shd w:val="clear" w:color="auto" w:fill="FFFFFF"/>
          <w:lang w:bidi="ar"/>
        </w:rPr>
        <w:t>，</w:t>
      </w:r>
      <w:r>
        <w:rPr>
          <w:rFonts w:hint="eastAsia" w:ascii="宋体" w:hAnsi="宋体" w:cs="宋体"/>
          <w:szCs w:val="21"/>
        </w:rPr>
        <w:t>项目资金已经落实，招标人为</w:t>
      </w:r>
      <w:r>
        <w:rPr>
          <w:rFonts w:hint="eastAsia" w:ascii="宋体" w:hAnsi="宋体" w:cs="宋体"/>
          <w:szCs w:val="21"/>
          <w:u w:val="single"/>
        </w:rPr>
        <w:t xml:space="preserve"> </w:t>
      </w:r>
      <w:r>
        <w:rPr>
          <w:rFonts w:hint="eastAsia" w:cs="宋体"/>
          <w:kern w:val="0"/>
          <w:szCs w:val="21"/>
          <w:u w:val="single"/>
          <w:shd w:val="clear" w:color="auto" w:fill="FFFFFF"/>
          <w:lang w:bidi="ar"/>
        </w:rPr>
        <w:t>郑州市公路事业发展中心</w:t>
      </w:r>
      <w:r>
        <w:rPr>
          <w:rFonts w:hint="eastAsia" w:ascii="宋体" w:hAnsi="宋体" w:cs="宋体"/>
          <w:szCs w:val="21"/>
          <w:u w:val="single"/>
        </w:rPr>
        <w:t xml:space="preserve"> </w:t>
      </w:r>
      <w:r>
        <w:rPr>
          <w:rFonts w:hint="eastAsia" w:ascii="宋体" w:hAnsi="宋体" w:cs="宋体"/>
          <w:szCs w:val="21"/>
        </w:rPr>
        <w:t>。项目已具备招标条件，现对该项目的施工监理进行公开招标。</w:t>
      </w:r>
    </w:p>
    <w:p>
      <w:pPr>
        <w:pStyle w:val="4"/>
        <w:pageBreakBefore w:val="0"/>
        <w:kinsoku/>
        <w:overflowPunct/>
        <w:topLinePunct w:val="0"/>
        <w:bidi w:val="0"/>
        <w:adjustRightInd w:val="0"/>
        <w:snapToGrid w:val="0"/>
        <w:spacing w:line="310" w:lineRule="auto"/>
        <w:textAlignment w:val="auto"/>
        <w:rPr>
          <w:rFonts w:asciiTheme="minorEastAsia" w:hAnsiTheme="minorEastAsia" w:eastAsiaTheme="minorEastAsia"/>
          <w:sz w:val="21"/>
          <w:szCs w:val="21"/>
        </w:rPr>
      </w:pPr>
      <w:bookmarkStart w:id="9" w:name="_Toc22114217"/>
      <w:bookmarkStart w:id="10" w:name="_Toc23530363"/>
      <w:r>
        <w:rPr>
          <w:rFonts w:asciiTheme="minorEastAsia" w:hAnsiTheme="minorEastAsia" w:eastAsiaTheme="minorEastAsia"/>
          <w:sz w:val="21"/>
          <w:szCs w:val="21"/>
        </w:rPr>
        <w:t>2</w:t>
      </w:r>
      <w:r>
        <w:rPr>
          <w:rFonts w:hint="eastAsia" w:asciiTheme="minorEastAsia" w:hAnsiTheme="minorEastAsia" w:eastAsiaTheme="minorEastAsia"/>
          <w:sz w:val="21"/>
          <w:szCs w:val="21"/>
        </w:rPr>
        <w:t>．项目概况及招标范围</w:t>
      </w:r>
      <w:bookmarkEnd w:id="9"/>
      <w:bookmarkEnd w:id="10"/>
    </w:p>
    <w:p>
      <w:pPr>
        <w:pageBreakBefore w:val="0"/>
        <w:kinsoku/>
        <w:overflowPunct/>
        <w:topLinePunct w:val="0"/>
        <w:bidi w:val="0"/>
        <w:adjustRightInd w:val="0"/>
        <w:snapToGrid w:val="0"/>
        <w:spacing w:line="310" w:lineRule="auto"/>
        <w:ind w:firstLine="420" w:firstLineChars="200"/>
        <w:textAlignment w:val="auto"/>
        <w:rPr>
          <w:rFonts w:ascii="宋体" w:hAnsi="宋体" w:cs="宋体"/>
          <w:szCs w:val="21"/>
        </w:rPr>
      </w:pPr>
      <w:r>
        <w:rPr>
          <w:rFonts w:ascii="宋体" w:hAnsi="宋体" w:cs="宋体"/>
          <w:szCs w:val="21"/>
        </w:rPr>
        <w:t>2.1</w:t>
      </w:r>
      <w:r>
        <w:rPr>
          <w:rFonts w:hint="eastAsia" w:ascii="宋体" w:hAnsi="宋体" w:cs="宋体"/>
          <w:szCs w:val="21"/>
        </w:rPr>
        <w:t>项目概况及规模</w:t>
      </w:r>
    </w:p>
    <w:p>
      <w:pPr>
        <w:pageBreakBefore w:val="0"/>
        <w:shd w:val="clear" w:color="auto" w:fill="FFFFFF"/>
        <w:kinsoku/>
        <w:wordWrap w:val="0"/>
        <w:overflowPunct/>
        <w:topLinePunct w:val="0"/>
        <w:bidi w:val="0"/>
        <w:spacing w:line="310" w:lineRule="auto"/>
        <w:ind w:firstLine="422"/>
        <w:textAlignment w:val="auto"/>
        <w:rPr>
          <w:rFonts w:cs="宋体"/>
          <w:kern w:val="0"/>
          <w:szCs w:val="21"/>
          <w:shd w:val="clear" w:color="auto" w:fill="FFFFFF"/>
          <w:lang w:bidi="ar"/>
        </w:rPr>
      </w:pPr>
      <w:r>
        <w:rPr>
          <w:rFonts w:hint="eastAsia" w:cs="宋体"/>
          <w:kern w:val="0"/>
          <w:szCs w:val="21"/>
          <w:shd w:val="clear" w:color="auto" w:fill="FFFFFF"/>
          <w:lang w:bidi="ar"/>
        </w:rPr>
        <w:t>本项目路线总体呈东西走向,起点位于荥阳市刘河镇刘家村西侧顺接规划G310西南段线位,向西经荥阳市刘河镇、巩义市米河镇,于新中镇苇园村南侧利用在建郑洛高速分离式立交桥下穿通过,继续向西于新中镇南侧折向西北,经小关镇丰门沟社区北侧,于小关镇区西侧上跨现状G310,之后向西绕行竹林镇区北侧,于竹林镇西侧与现状G310平面交叉,经大峪沟镇钟岭村南侧、北山口镇白窑村南侧,于焦桐高速东侧约500米处顺接在建G310巩义境(焦桐高速至回郭镇段)项目线位,到达本项目终点。路线全长22.241公里(起点桩号K0+000,终点桩号K22+240.743),其中荥阳境0.414公里、巩义境21.827公里,占地2381.968亩(含老路用地46.18亩)。</w:t>
      </w:r>
    </w:p>
    <w:p>
      <w:pPr>
        <w:pageBreakBefore w:val="0"/>
        <w:shd w:val="clear" w:color="auto" w:fill="FFFFFF"/>
        <w:kinsoku/>
        <w:wordWrap w:val="0"/>
        <w:overflowPunct/>
        <w:topLinePunct w:val="0"/>
        <w:bidi w:val="0"/>
        <w:spacing w:line="310" w:lineRule="auto"/>
        <w:ind w:firstLine="422"/>
        <w:textAlignment w:val="auto"/>
        <w:rPr>
          <w:rFonts w:cs="宋体"/>
          <w:bCs/>
          <w:kern w:val="0"/>
          <w:szCs w:val="21"/>
          <w:shd w:val="clear" w:color="auto" w:fill="FFFFFF"/>
          <w:lang w:bidi="ar"/>
        </w:rPr>
      </w:pPr>
      <w:r>
        <w:rPr>
          <w:rFonts w:hint="eastAsia" w:cs="宋体"/>
          <w:bCs/>
          <w:kern w:val="0"/>
          <w:szCs w:val="21"/>
          <w:shd w:val="clear" w:color="auto" w:fill="FFFFFF"/>
          <w:lang w:bidi="ar"/>
        </w:rPr>
        <w:t>2.2 主要技术标准：</w:t>
      </w:r>
    </w:p>
    <w:p>
      <w:pPr>
        <w:pageBreakBefore w:val="0"/>
        <w:shd w:val="clear" w:color="auto" w:fill="FFFFFF"/>
        <w:kinsoku/>
        <w:wordWrap w:val="0"/>
        <w:overflowPunct/>
        <w:topLinePunct w:val="0"/>
        <w:bidi w:val="0"/>
        <w:spacing w:line="310" w:lineRule="auto"/>
        <w:ind w:firstLine="422"/>
        <w:textAlignment w:val="auto"/>
        <w:rPr>
          <w:rFonts w:cs="宋体"/>
          <w:kern w:val="0"/>
          <w:szCs w:val="21"/>
          <w:shd w:val="clear" w:color="auto" w:fill="FFFFFF"/>
          <w:lang w:bidi="ar"/>
        </w:rPr>
      </w:pPr>
      <w:r>
        <w:rPr>
          <w:rFonts w:hint="eastAsia" w:cs="宋体"/>
          <w:kern w:val="0"/>
          <w:szCs w:val="21"/>
          <w:shd w:val="clear" w:color="auto" w:fill="FFFFFF"/>
          <w:lang w:bidi="ar"/>
        </w:rPr>
        <w:t>本项目采用双向六车道一级公路标准,设计速度80千米/小时,路基宽度33.5米,路面面层采用沥青混凝土,具体横断面布置为:0.75米(土路肩)+3米(硬路肩)+3×3.75米(行车道)+0.5米(路缘带)+2.5米(中央分隔带)+0.5米(路缘带)+3×3.75米(行车道)+3米(硬路肩)+0.75米(土路肩)。桥涵设计荷载采用公路-I级,特大桥设计洪水频率为1/300,大中小桥、涵洞及路基设计洪水频率为1/100。</w:t>
      </w:r>
    </w:p>
    <w:p>
      <w:pPr>
        <w:pageBreakBefore w:val="0"/>
        <w:shd w:val="clear" w:color="auto" w:fill="FFFFFF"/>
        <w:kinsoku/>
        <w:wordWrap w:val="0"/>
        <w:overflowPunct/>
        <w:topLinePunct w:val="0"/>
        <w:bidi w:val="0"/>
        <w:spacing w:line="310" w:lineRule="auto"/>
        <w:ind w:firstLine="422"/>
        <w:textAlignment w:val="auto"/>
        <w:rPr>
          <w:rFonts w:cs="宋体"/>
          <w:kern w:val="0"/>
          <w:szCs w:val="21"/>
          <w:shd w:val="clear" w:color="auto" w:fill="FFFFFF"/>
          <w:lang w:bidi="ar"/>
        </w:rPr>
      </w:pPr>
      <w:r>
        <w:rPr>
          <w:rFonts w:hint="eastAsia" w:cs="宋体"/>
          <w:kern w:val="0"/>
          <w:szCs w:val="21"/>
          <w:shd w:val="clear" w:color="auto" w:fill="FFFFFF"/>
          <w:lang w:bidi="ar"/>
        </w:rPr>
        <w:t>全线新建道路采用沥青混凝土路面。一般路段路面结构总厚度67厘米,自上而下采用:5厘米细粒式改性沥青混凝土(AC-13C)+8厘米粗粒式沥青混凝土(AC-25C)+54厘米水泥稳定碎石。石质挖方路段路面结构总厚度53厘米,自上而下采用:5厘米细粒式改性沥青混凝土(AC-13C)+8厘米粗粒式沥青混凝土(AC-25C)+20厘米水泥稳定碎石+20厘米级配碎石。</w:t>
      </w:r>
    </w:p>
    <w:p>
      <w:pPr>
        <w:pageBreakBefore w:val="0"/>
        <w:shd w:val="clear" w:color="auto" w:fill="FFFFFF"/>
        <w:kinsoku/>
        <w:wordWrap w:val="0"/>
        <w:overflowPunct/>
        <w:topLinePunct w:val="0"/>
        <w:bidi w:val="0"/>
        <w:spacing w:line="310" w:lineRule="auto"/>
        <w:ind w:firstLine="422"/>
        <w:textAlignment w:val="auto"/>
        <w:rPr>
          <w:rFonts w:cs="宋体"/>
          <w:kern w:val="0"/>
          <w:szCs w:val="21"/>
          <w:shd w:val="clear" w:color="auto" w:fill="FFFFFF"/>
          <w:lang w:bidi="ar"/>
        </w:rPr>
      </w:pPr>
      <w:r>
        <w:rPr>
          <w:rFonts w:hint="eastAsia" w:cs="宋体"/>
          <w:kern w:val="0"/>
          <w:szCs w:val="21"/>
          <w:shd w:val="clear" w:color="auto" w:fill="FFFFFF"/>
          <w:lang w:bidi="ar"/>
        </w:rPr>
        <w:t>其他技术指标按照《公路工程技术标准》(JTG B01-2014)及相关规范执行。</w:t>
      </w:r>
    </w:p>
    <w:p>
      <w:pPr>
        <w:pageBreakBefore w:val="0"/>
        <w:kinsoku/>
        <w:overflowPunct/>
        <w:topLinePunct w:val="0"/>
        <w:bidi w:val="0"/>
        <w:adjustRightInd w:val="0"/>
        <w:snapToGrid w:val="0"/>
        <w:spacing w:line="310" w:lineRule="auto"/>
        <w:ind w:firstLine="420" w:firstLineChars="200"/>
        <w:textAlignment w:val="auto"/>
        <w:rPr>
          <w:rFonts w:ascii="宋体" w:hAnsi="宋体" w:cs="宋体"/>
          <w:szCs w:val="21"/>
        </w:rPr>
      </w:pPr>
      <w:r>
        <w:rPr>
          <w:rFonts w:ascii="宋体" w:hAnsi="宋体" w:cs="宋体"/>
          <w:szCs w:val="21"/>
        </w:rPr>
        <w:t>2.3</w:t>
      </w:r>
      <w:r>
        <w:rPr>
          <w:rFonts w:hint="eastAsia" w:ascii="宋体" w:hAnsi="宋体" w:cs="宋体"/>
          <w:szCs w:val="21"/>
        </w:rPr>
        <w:t>工程地点：</w:t>
      </w:r>
      <w:r>
        <w:rPr>
          <w:rFonts w:hint="eastAsia" w:cs="宋体"/>
          <w:szCs w:val="21"/>
        </w:rPr>
        <w:t>郑州市荥阳市、巩义市</w:t>
      </w:r>
      <w:r>
        <w:rPr>
          <w:rFonts w:hint="eastAsia" w:ascii="宋体" w:hAnsi="宋体" w:cs="宋体"/>
          <w:szCs w:val="21"/>
        </w:rPr>
        <w:t>。</w:t>
      </w:r>
    </w:p>
    <w:p>
      <w:pPr>
        <w:pageBreakBefore w:val="0"/>
        <w:kinsoku/>
        <w:overflowPunct/>
        <w:topLinePunct w:val="0"/>
        <w:bidi w:val="0"/>
        <w:adjustRightInd w:val="0"/>
        <w:snapToGrid w:val="0"/>
        <w:spacing w:line="310" w:lineRule="auto"/>
        <w:ind w:firstLine="420" w:firstLineChars="200"/>
        <w:textAlignment w:val="auto"/>
        <w:rPr>
          <w:rFonts w:ascii="宋体" w:hAnsi="宋体" w:cs="等线"/>
          <w:kern w:val="0"/>
          <w:szCs w:val="21"/>
          <w:lang w:val="zh-CN" w:bidi="zh-CN"/>
        </w:rPr>
      </w:pPr>
      <w:r>
        <w:rPr>
          <w:rFonts w:hint="eastAsia" w:ascii="宋体" w:hAnsi="宋体" w:cs="等线"/>
          <w:kern w:val="0"/>
          <w:szCs w:val="21"/>
          <w:lang w:val="zh-CN" w:bidi="zh-CN"/>
        </w:rPr>
        <w:t>2</w:t>
      </w:r>
      <w:r>
        <w:rPr>
          <w:rFonts w:ascii="宋体" w:hAnsi="宋体" w:cs="等线"/>
          <w:kern w:val="0"/>
          <w:szCs w:val="21"/>
          <w:lang w:val="zh-CN" w:bidi="zh-CN"/>
        </w:rPr>
        <w:t>.4</w:t>
      </w:r>
      <w:r>
        <w:rPr>
          <w:rFonts w:hint="eastAsia" w:ascii="宋体" w:hAnsi="宋体" w:cs="等线"/>
          <w:kern w:val="0"/>
          <w:szCs w:val="21"/>
          <w:lang w:val="zh-CN" w:bidi="zh-CN"/>
        </w:rPr>
        <w:t>监理服务期：</w:t>
      </w:r>
      <w:r>
        <w:rPr>
          <w:rFonts w:hint="eastAsia" w:ascii="宋体" w:hAnsi="宋体"/>
        </w:rPr>
        <w:t>委托人发出开始监理通知至缺陷责任期结束。其中：施工期</w:t>
      </w:r>
      <w:r>
        <w:rPr>
          <w:rFonts w:ascii="宋体" w:hAnsi="宋体"/>
        </w:rPr>
        <w:t>36</w:t>
      </w:r>
      <w:r>
        <w:rPr>
          <w:rFonts w:hint="eastAsia" w:ascii="宋体" w:hAnsi="宋体"/>
        </w:rPr>
        <w:t>个月</w:t>
      </w:r>
      <w:r>
        <w:rPr>
          <w:rFonts w:hint="eastAsia" w:cs="宋体"/>
          <w:strike w:val="0"/>
          <w:szCs w:val="21"/>
          <w:highlight w:val="none"/>
          <w:u w:val="none"/>
          <w:lang w:eastAsia="zh-CN"/>
        </w:rPr>
        <w:t>（</w:t>
      </w:r>
      <w:r>
        <w:rPr>
          <w:rFonts w:hint="eastAsia" w:cs="宋体"/>
          <w:strike w:val="0"/>
          <w:szCs w:val="21"/>
          <w:highlight w:val="none"/>
          <w:u w:val="none"/>
        </w:rPr>
        <w:t>1095日历天</w:t>
      </w:r>
      <w:r>
        <w:rPr>
          <w:rFonts w:hint="eastAsia" w:cs="宋体"/>
          <w:strike w:val="0"/>
          <w:szCs w:val="21"/>
          <w:highlight w:val="none"/>
          <w:u w:val="none"/>
          <w:lang w:eastAsia="zh-CN"/>
        </w:rPr>
        <w:t>）</w:t>
      </w:r>
      <w:r>
        <w:rPr>
          <w:rFonts w:hint="eastAsia" w:ascii="宋体" w:hAnsi="宋体"/>
        </w:rPr>
        <w:t>，缺陷责任期24个月</w:t>
      </w:r>
      <w:r>
        <w:rPr>
          <w:rFonts w:hint="eastAsia" w:ascii="宋体" w:hAnsi="宋体" w:cs="等线"/>
          <w:kern w:val="0"/>
          <w:szCs w:val="21"/>
          <w:lang w:val="zh-CN" w:bidi="zh-CN"/>
        </w:rPr>
        <w:t>。</w:t>
      </w:r>
    </w:p>
    <w:p>
      <w:pPr>
        <w:pageBreakBefore w:val="0"/>
        <w:kinsoku/>
        <w:overflowPunct/>
        <w:topLinePunct w:val="0"/>
        <w:autoSpaceDE w:val="0"/>
        <w:autoSpaceDN w:val="0"/>
        <w:bidi w:val="0"/>
        <w:adjustRightInd w:val="0"/>
        <w:snapToGrid w:val="0"/>
        <w:spacing w:line="310" w:lineRule="auto"/>
        <w:ind w:firstLine="420" w:firstLineChars="200"/>
        <w:jc w:val="left"/>
        <w:textAlignment w:val="auto"/>
        <w:rPr>
          <w:rFonts w:ascii="宋体" w:hAnsi="宋体" w:cs="宋体"/>
          <w:szCs w:val="21"/>
        </w:rPr>
      </w:pPr>
      <w:r>
        <w:rPr>
          <w:rFonts w:hint="eastAsia" w:ascii="宋体" w:hAnsi="宋体" w:cs="宋体"/>
          <w:szCs w:val="21"/>
        </w:rPr>
        <w:t>2.</w:t>
      </w:r>
      <w:r>
        <w:rPr>
          <w:rFonts w:ascii="宋体" w:hAnsi="宋体" w:cs="宋体"/>
          <w:szCs w:val="21"/>
        </w:rPr>
        <w:t>5</w:t>
      </w:r>
      <w:bookmarkStart w:id="11" w:name="_Hlk142052958"/>
      <w:r>
        <w:rPr>
          <w:rFonts w:ascii="宋体" w:hAnsi="宋体" w:cs="宋体"/>
          <w:szCs w:val="21"/>
        </w:rPr>
        <w:t>招标范围</w:t>
      </w:r>
      <w:r>
        <w:rPr>
          <w:rFonts w:hint="eastAsia" w:ascii="宋体" w:hAnsi="宋体" w:cs="宋体"/>
          <w:szCs w:val="21"/>
        </w:rPr>
        <w:t>及标段划分：</w:t>
      </w:r>
      <w:r>
        <w:rPr>
          <w:rFonts w:ascii="宋体" w:hAnsi="宋体" w:cs="宋体"/>
          <w:szCs w:val="21"/>
        </w:rPr>
        <w:t>本项目施工监理共分为</w:t>
      </w:r>
      <w:r>
        <w:rPr>
          <w:rFonts w:hint="eastAsia" w:ascii="宋体" w:hAnsi="宋体" w:cs="宋体"/>
          <w:szCs w:val="21"/>
        </w:rPr>
        <w:t>3</w:t>
      </w:r>
      <w:r>
        <w:rPr>
          <w:rFonts w:ascii="宋体" w:hAnsi="宋体" w:cs="宋体"/>
          <w:szCs w:val="21"/>
        </w:rPr>
        <w:t>个标段</w:t>
      </w:r>
      <w:r>
        <w:rPr>
          <w:rFonts w:hint="eastAsia" w:ascii="宋体" w:hAnsi="宋体" w:cs="宋体"/>
          <w:szCs w:val="21"/>
        </w:rPr>
        <w:t>。</w:t>
      </w:r>
    </w:p>
    <w:tbl>
      <w:tblPr>
        <w:tblStyle w:val="9"/>
        <w:tblW w:w="9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227"/>
        <w:gridCol w:w="1186"/>
        <w:gridCol w:w="1828"/>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91"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lang w:val="en-US" w:eastAsia="zh-CN"/>
              </w:rPr>
            </w:pPr>
            <w:bookmarkStart w:id="17" w:name="_GoBack"/>
            <w:r>
              <w:rPr>
                <w:rFonts w:hint="eastAsia" w:cs="宋体"/>
                <w:szCs w:val="21"/>
                <w:highlight w:val="none"/>
                <w:vertAlign w:val="baseline"/>
                <w:lang w:val="en-US" w:eastAsia="zh-CN"/>
              </w:rPr>
              <w:t>施工监理标段</w:t>
            </w:r>
          </w:p>
        </w:tc>
        <w:tc>
          <w:tcPr>
            <w:tcW w:w="1227" w:type="dxa"/>
            <w:noWrap w:val="0"/>
            <w:vAlign w:val="center"/>
          </w:tcPr>
          <w:p>
            <w:pPr>
              <w:pageBreakBefore w:val="0"/>
              <w:kinsoku/>
              <w:wordWrap w:val="0"/>
              <w:overflowPunct/>
              <w:topLinePunct w:val="0"/>
              <w:bidi w:val="0"/>
              <w:spacing w:line="310" w:lineRule="auto"/>
              <w:jc w:val="center"/>
              <w:textAlignment w:val="auto"/>
              <w:rPr>
                <w:rFonts w:hint="default" w:cs="宋体"/>
                <w:szCs w:val="21"/>
                <w:highlight w:val="none"/>
                <w:vertAlign w:val="baseline"/>
                <w:lang w:val="en-US" w:eastAsia="zh-CN"/>
              </w:rPr>
            </w:pPr>
            <w:r>
              <w:rPr>
                <w:rFonts w:hint="eastAsia" w:cs="宋体"/>
                <w:szCs w:val="21"/>
                <w:highlight w:val="none"/>
                <w:vertAlign w:val="baseline"/>
                <w:lang w:val="en-US" w:eastAsia="zh-CN"/>
              </w:rPr>
              <w:t>质量检测标段</w:t>
            </w:r>
          </w:p>
        </w:tc>
        <w:tc>
          <w:tcPr>
            <w:tcW w:w="1186" w:type="dxa"/>
            <w:noWrap w:val="0"/>
            <w:vAlign w:val="center"/>
          </w:tcPr>
          <w:p>
            <w:pPr>
              <w:pageBreakBefore w:val="0"/>
              <w:kinsoku/>
              <w:wordWrap w:val="0"/>
              <w:overflowPunct/>
              <w:topLinePunct w:val="0"/>
              <w:bidi w:val="0"/>
              <w:spacing w:line="310" w:lineRule="auto"/>
              <w:jc w:val="center"/>
              <w:textAlignment w:val="auto"/>
              <w:rPr>
                <w:rFonts w:hint="default" w:eastAsia="宋体" w:cs="宋体"/>
                <w:szCs w:val="21"/>
                <w:highlight w:val="none"/>
                <w:vertAlign w:val="baseline"/>
                <w:lang w:val="en-US" w:eastAsia="zh-CN"/>
              </w:rPr>
            </w:pPr>
            <w:r>
              <w:rPr>
                <w:rFonts w:hint="eastAsia" w:cs="宋体"/>
                <w:szCs w:val="21"/>
                <w:highlight w:val="none"/>
                <w:vertAlign w:val="baseline"/>
                <w:lang w:val="en-US" w:eastAsia="zh-CN"/>
              </w:rPr>
              <w:t>施工标段</w:t>
            </w:r>
          </w:p>
        </w:tc>
        <w:tc>
          <w:tcPr>
            <w:tcW w:w="1828"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起讫桩号</w:t>
            </w:r>
          </w:p>
        </w:tc>
        <w:tc>
          <w:tcPr>
            <w:tcW w:w="4636" w:type="dxa"/>
            <w:noWrap w:val="0"/>
            <w:vAlign w:val="center"/>
          </w:tcPr>
          <w:p>
            <w:pPr>
              <w:pageBreakBefore w:val="0"/>
              <w:kinsoku/>
              <w:wordWrap w:val="0"/>
              <w:overflowPunct/>
              <w:topLinePunct w:val="0"/>
              <w:bidi w:val="0"/>
              <w:spacing w:line="310" w:lineRule="auto"/>
              <w:jc w:val="center"/>
              <w:textAlignment w:val="auto"/>
              <w:rPr>
                <w:rFonts w:hint="default" w:eastAsia="宋体" w:cs="宋体"/>
                <w:szCs w:val="21"/>
                <w:highlight w:val="none"/>
                <w:vertAlign w:val="baseline"/>
                <w:lang w:val="en-US" w:eastAsia="zh-CN"/>
              </w:rPr>
            </w:pPr>
            <w:r>
              <w:rPr>
                <w:rFonts w:hint="eastAsia" w:cs="宋体"/>
                <w:szCs w:val="21"/>
                <w:highlight w:val="none"/>
                <w:vertAlign w:val="baseline"/>
                <w:lang w:val="en-US" w:eastAsia="zh-CN"/>
              </w:rPr>
              <w:t>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91" w:type="dxa"/>
            <w:vMerge w:val="restart"/>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eastAsia="zh-CN" w:bidi="ar"/>
              </w:rPr>
            </w:pPr>
            <w:r>
              <w:rPr>
                <w:rFonts w:hint="eastAsia" w:cs="宋体"/>
                <w:kern w:val="0"/>
                <w:szCs w:val="21"/>
                <w:highlight w:val="none"/>
                <w:shd w:val="clear" w:color="auto" w:fill="FFFFFF"/>
                <w:lang w:eastAsia="zh-CN" w:bidi="ar"/>
              </w:rPr>
              <w:t>施工监理1标段</w:t>
            </w:r>
          </w:p>
        </w:tc>
        <w:tc>
          <w:tcPr>
            <w:tcW w:w="1227" w:type="dxa"/>
            <w:vMerge w:val="restart"/>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eastAsia="zh-CN" w:bidi="ar"/>
              </w:rPr>
            </w:pPr>
            <w:r>
              <w:rPr>
                <w:rFonts w:hint="eastAsia" w:asciiTheme="minorEastAsia" w:hAnsiTheme="minorEastAsia" w:cstheme="minorEastAsia"/>
                <w:szCs w:val="21"/>
                <w:highlight w:val="none"/>
                <w:lang w:val="en-US" w:eastAsia="zh-CN"/>
              </w:rPr>
              <w:t>质量检测1</w:t>
            </w:r>
            <w:r>
              <w:rPr>
                <w:rFonts w:hint="eastAsia" w:asciiTheme="minorEastAsia" w:hAnsiTheme="minorEastAsia" w:eastAsiaTheme="minorEastAsia" w:cstheme="minorEastAsia"/>
                <w:szCs w:val="21"/>
                <w:highlight w:val="none"/>
              </w:rPr>
              <w:t>标段</w:t>
            </w:r>
          </w:p>
        </w:tc>
        <w:tc>
          <w:tcPr>
            <w:tcW w:w="1186"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施工1标段</w:t>
            </w:r>
          </w:p>
        </w:tc>
        <w:tc>
          <w:tcPr>
            <w:tcW w:w="1828"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K0+000～K1+970</w:t>
            </w:r>
          </w:p>
        </w:tc>
        <w:tc>
          <w:tcPr>
            <w:tcW w:w="4636" w:type="dxa"/>
            <w:vMerge w:val="restart"/>
            <w:noWrap w:val="0"/>
            <w:vAlign w:val="center"/>
          </w:tcPr>
          <w:p>
            <w:pPr>
              <w:pageBreakBefore w:val="0"/>
              <w:kinsoku/>
              <w:wordWrap w:val="0"/>
              <w:overflowPunct/>
              <w:topLinePunct w:val="0"/>
              <w:bidi w:val="0"/>
              <w:spacing w:line="310" w:lineRule="auto"/>
              <w:jc w:val="both"/>
              <w:textAlignment w:val="auto"/>
              <w:rPr>
                <w:rFonts w:hint="eastAsia" w:cs="宋体"/>
                <w:szCs w:val="21"/>
                <w:highlight w:val="none"/>
                <w:vertAlign w:val="baseline"/>
              </w:rPr>
            </w:pPr>
            <w:r>
              <w:rPr>
                <w:rFonts w:hint="eastAsia" w:cs="宋体"/>
                <w:szCs w:val="21"/>
                <w:highlight w:val="none"/>
                <w:vertAlign w:val="baseline"/>
              </w:rPr>
              <w:t>本项目施工1、2、3标段（桩号范围K0+000～K7+850）内的路基路面、桥梁、涵洞、安全设施及预埋管线、绿化及环境保护设施、通信、监控等全部工程的实施期及缺陷责任期的监理服务。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91" w:type="dxa"/>
            <w:vMerge w:val="continue"/>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eastAsia="zh-CN" w:bidi="ar"/>
              </w:rPr>
            </w:pPr>
          </w:p>
        </w:tc>
        <w:tc>
          <w:tcPr>
            <w:tcW w:w="1227" w:type="dxa"/>
            <w:vMerge w:val="continue"/>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eastAsia="zh-CN" w:bidi="ar"/>
              </w:rPr>
            </w:pPr>
          </w:p>
        </w:tc>
        <w:tc>
          <w:tcPr>
            <w:tcW w:w="1186" w:type="dxa"/>
            <w:noWrap w:val="0"/>
            <w:vAlign w:val="center"/>
          </w:tcPr>
          <w:p>
            <w:pPr>
              <w:pageBreakBefore w:val="0"/>
              <w:kinsoku/>
              <w:wordWrap w:val="0"/>
              <w:overflowPunct/>
              <w:topLinePunct w:val="0"/>
              <w:bidi w:val="0"/>
              <w:spacing w:line="310" w:lineRule="auto"/>
              <w:jc w:val="center"/>
              <w:textAlignment w:val="auto"/>
              <w:rPr>
                <w:rFonts w:hint="eastAsia" w:eastAsia="宋体" w:cs="宋体"/>
                <w:szCs w:val="21"/>
                <w:highlight w:val="none"/>
                <w:vertAlign w:val="baseline"/>
                <w:lang w:eastAsia="zh-CN"/>
              </w:rPr>
            </w:pPr>
            <w:r>
              <w:rPr>
                <w:rFonts w:hint="eastAsia" w:cs="宋体"/>
                <w:kern w:val="0"/>
                <w:szCs w:val="21"/>
                <w:highlight w:val="none"/>
                <w:shd w:val="clear" w:color="auto" w:fill="FFFFFF"/>
                <w:lang w:bidi="ar"/>
              </w:rPr>
              <w:t>施工2标段</w:t>
            </w:r>
          </w:p>
        </w:tc>
        <w:tc>
          <w:tcPr>
            <w:tcW w:w="1828"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K1+970～K4+900</w:t>
            </w:r>
          </w:p>
        </w:tc>
        <w:tc>
          <w:tcPr>
            <w:tcW w:w="4636" w:type="dxa"/>
            <w:vMerge w:val="continue"/>
            <w:noWrap w:val="0"/>
            <w:vAlign w:val="center"/>
          </w:tcPr>
          <w:p>
            <w:pPr>
              <w:pageBreakBefore w:val="0"/>
              <w:kinsoku/>
              <w:wordWrap w:val="0"/>
              <w:overflowPunct/>
              <w:topLinePunct w:val="0"/>
              <w:bidi w:val="0"/>
              <w:spacing w:line="310" w:lineRule="auto"/>
              <w:jc w:val="both"/>
              <w:textAlignment w:val="auto"/>
              <w:rPr>
                <w:rFonts w:hint="eastAsia" w:cs="宋体"/>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91" w:type="dxa"/>
            <w:vMerge w:val="continue"/>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p>
        </w:tc>
        <w:tc>
          <w:tcPr>
            <w:tcW w:w="1227" w:type="dxa"/>
            <w:vMerge w:val="continue"/>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p>
        </w:tc>
        <w:tc>
          <w:tcPr>
            <w:tcW w:w="1186"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施工3标段</w:t>
            </w:r>
          </w:p>
        </w:tc>
        <w:tc>
          <w:tcPr>
            <w:tcW w:w="1828"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K4+900～K7+850</w:t>
            </w:r>
          </w:p>
        </w:tc>
        <w:tc>
          <w:tcPr>
            <w:tcW w:w="4636" w:type="dxa"/>
            <w:vMerge w:val="continue"/>
            <w:noWrap w:val="0"/>
            <w:vAlign w:val="center"/>
          </w:tcPr>
          <w:p>
            <w:pPr>
              <w:pageBreakBefore w:val="0"/>
              <w:kinsoku/>
              <w:wordWrap w:val="0"/>
              <w:overflowPunct/>
              <w:topLinePunct w:val="0"/>
              <w:bidi w:val="0"/>
              <w:spacing w:line="310" w:lineRule="auto"/>
              <w:jc w:val="both"/>
              <w:textAlignment w:val="auto"/>
              <w:rPr>
                <w:rFonts w:hint="eastAsia" w:cs="宋体"/>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091" w:type="dxa"/>
            <w:vMerge w:val="restart"/>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r>
              <w:rPr>
                <w:rFonts w:hint="eastAsia" w:cs="宋体"/>
                <w:kern w:val="0"/>
                <w:szCs w:val="21"/>
                <w:highlight w:val="none"/>
                <w:shd w:val="clear" w:color="auto" w:fill="FFFFFF"/>
                <w:lang w:bidi="ar"/>
              </w:rPr>
              <w:t>施工监理</w:t>
            </w:r>
            <w:r>
              <w:rPr>
                <w:rFonts w:hint="eastAsia" w:cs="宋体"/>
                <w:kern w:val="0"/>
                <w:szCs w:val="21"/>
                <w:highlight w:val="none"/>
                <w:shd w:val="clear" w:color="auto" w:fill="FFFFFF"/>
                <w:lang w:val="en-US" w:eastAsia="zh-CN" w:bidi="ar"/>
              </w:rPr>
              <w:t>2</w:t>
            </w:r>
            <w:r>
              <w:rPr>
                <w:rFonts w:hint="eastAsia" w:cs="宋体"/>
                <w:kern w:val="0"/>
                <w:szCs w:val="21"/>
                <w:highlight w:val="none"/>
                <w:shd w:val="clear" w:color="auto" w:fill="FFFFFF"/>
                <w:lang w:bidi="ar"/>
              </w:rPr>
              <w:t>标段</w:t>
            </w:r>
          </w:p>
        </w:tc>
        <w:tc>
          <w:tcPr>
            <w:tcW w:w="1227" w:type="dxa"/>
            <w:vMerge w:val="restart"/>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r>
              <w:rPr>
                <w:rFonts w:hint="eastAsia" w:asciiTheme="minorEastAsia" w:hAnsiTheme="minorEastAsia" w:cstheme="minorEastAsia"/>
                <w:szCs w:val="21"/>
                <w:highlight w:val="none"/>
                <w:lang w:val="en-US" w:eastAsia="zh-CN"/>
              </w:rPr>
              <w:t>质量检测2标段</w:t>
            </w:r>
          </w:p>
        </w:tc>
        <w:tc>
          <w:tcPr>
            <w:tcW w:w="1186"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施工4标段</w:t>
            </w:r>
          </w:p>
        </w:tc>
        <w:tc>
          <w:tcPr>
            <w:tcW w:w="1828"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K7+850～K11+950</w:t>
            </w:r>
          </w:p>
        </w:tc>
        <w:tc>
          <w:tcPr>
            <w:tcW w:w="4636" w:type="dxa"/>
            <w:vMerge w:val="restart"/>
            <w:noWrap w:val="0"/>
            <w:vAlign w:val="center"/>
          </w:tcPr>
          <w:p>
            <w:pPr>
              <w:pageBreakBefore w:val="0"/>
              <w:kinsoku/>
              <w:wordWrap w:val="0"/>
              <w:overflowPunct/>
              <w:topLinePunct w:val="0"/>
              <w:bidi w:val="0"/>
              <w:spacing w:line="310" w:lineRule="auto"/>
              <w:jc w:val="both"/>
              <w:textAlignment w:val="auto"/>
              <w:rPr>
                <w:rFonts w:hint="eastAsia" w:cs="宋体"/>
                <w:szCs w:val="21"/>
                <w:highlight w:val="none"/>
                <w:vertAlign w:val="baseline"/>
              </w:rPr>
            </w:pPr>
            <w:r>
              <w:rPr>
                <w:rFonts w:hint="eastAsia" w:cs="宋体"/>
                <w:szCs w:val="21"/>
                <w:highlight w:val="none"/>
                <w:vertAlign w:val="baseline"/>
              </w:rPr>
              <w:t>本项目施工4、5标段（桩号范围K7+850～K16+333）内的路基路面、桥梁、涵洞、安全设施及预埋管线、绿化及环境保护设施、通信、监控、房建、</w:t>
            </w:r>
            <w:r>
              <w:rPr>
                <w:rFonts w:hint="eastAsia" w:cs="宋体"/>
                <w:szCs w:val="21"/>
                <w:highlight w:val="none"/>
                <w:vertAlign w:val="baseline"/>
                <w:lang w:eastAsia="zh-CN"/>
              </w:rPr>
              <w:t>煤矿</w:t>
            </w:r>
            <w:r>
              <w:rPr>
                <w:rFonts w:hint="eastAsia" w:cs="宋体"/>
                <w:szCs w:val="21"/>
                <w:highlight w:val="none"/>
                <w:vertAlign w:val="baseline"/>
              </w:rPr>
              <w:t>采空区桥梁段及路基下覆巷道注浆治理等全部工程的实施期及缺陷责任期的监理服务。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091" w:type="dxa"/>
            <w:vMerge w:val="continue"/>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p>
        </w:tc>
        <w:tc>
          <w:tcPr>
            <w:tcW w:w="1227" w:type="dxa"/>
            <w:vMerge w:val="continue"/>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p>
        </w:tc>
        <w:tc>
          <w:tcPr>
            <w:tcW w:w="1186"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施工5标段</w:t>
            </w:r>
          </w:p>
        </w:tc>
        <w:tc>
          <w:tcPr>
            <w:tcW w:w="1828"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K11+950～K16+333</w:t>
            </w:r>
          </w:p>
        </w:tc>
        <w:tc>
          <w:tcPr>
            <w:tcW w:w="4636" w:type="dxa"/>
            <w:vMerge w:val="continue"/>
            <w:noWrap w:val="0"/>
            <w:vAlign w:val="center"/>
          </w:tcPr>
          <w:p>
            <w:pPr>
              <w:pageBreakBefore w:val="0"/>
              <w:kinsoku/>
              <w:wordWrap w:val="0"/>
              <w:overflowPunct/>
              <w:topLinePunct w:val="0"/>
              <w:bidi w:val="0"/>
              <w:spacing w:line="310" w:lineRule="auto"/>
              <w:jc w:val="both"/>
              <w:textAlignment w:val="auto"/>
              <w:rPr>
                <w:rFonts w:hint="eastAsia" w:cs="宋体"/>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091" w:type="dxa"/>
            <w:vMerge w:val="restart"/>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r>
              <w:rPr>
                <w:rFonts w:hint="eastAsia" w:cs="宋体"/>
                <w:kern w:val="0"/>
                <w:szCs w:val="21"/>
                <w:highlight w:val="none"/>
                <w:shd w:val="clear" w:color="auto" w:fill="FFFFFF"/>
                <w:lang w:bidi="ar"/>
              </w:rPr>
              <w:t>施工监理</w:t>
            </w:r>
            <w:r>
              <w:rPr>
                <w:rFonts w:hint="eastAsia" w:cs="宋体"/>
                <w:kern w:val="0"/>
                <w:szCs w:val="21"/>
                <w:highlight w:val="none"/>
                <w:shd w:val="clear" w:color="auto" w:fill="FFFFFF"/>
                <w:lang w:val="en-US" w:eastAsia="zh-CN" w:bidi="ar"/>
              </w:rPr>
              <w:t>3</w:t>
            </w:r>
            <w:r>
              <w:rPr>
                <w:rFonts w:hint="eastAsia" w:cs="宋体"/>
                <w:kern w:val="0"/>
                <w:szCs w:val="21"/>
                <w:highlight w:val="none"/>
                <w:shd w:val="clear" w:color="auto" w:fill="FFFFFF"/>
                <w:lang w:bidi="ar"/>
              </w:rPr>
              <w:t>标段</w:t>
            </w:r>
          </w:p>
        </w:tc>
        <w:tc>
          <w:tcPr>
            <w:tcW w:w="1227" w:type="dxa"/>
            <w:vMerge w:val="restart"/>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r>
              <w:rPr>
                <w:rFonts w:hint="eastAsia" w:asciiTheme="minorEastAsia" w:hAnsiTheme="minorEastAsia" w:cstheme="minorEastAsia"/>
                <w:szCs w:val="21"/>
                <w:highlight w:val="none"/>
                <w:lang w:val="en-US" w:eastAsia="zh-CN"/>
              </w:rPr>
              <w:t>质量检测3</w:t>
            </w:r>
            <w:r>
              <w:rPr>
                <w:rFonts w:hint="eastAsia" w:asciiTheme="minorEastAsia" w:hAnsiTheme="minorEastAsia" w:eastAsiaTheme="minorEastAsia" w:cstheme="minorEastAsia"/>
                <w:szCs w:val="21"/>
                <w:highlight w:val="none"/>
              </w:rPr>
              <w:t>标段</w:t>
            </w:r>
          </w:p>
        </w:tc>
        <w:tc>
          <w:tcPr>
            <w:tcW w:w="1186"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施工6标段</w:t>
            </w:r>
          </w:p>
        </w:tc>
        <w:tc>
          <w:tcPr>
            <w:tcW w:w="1828"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K16+333～K19+270</w:t>
            </w:r>
          </w:p>
        </w:tc>
        <w:tc>
          <w:tcPr>
            <w:tcW w:w="4636" w:type="dxa"/>
            <w:vMerge w:val="restart"/>
            <w:noWrap w:val="0"/>
            <w:vAlign w:val="center"/>
          </w:tcPr>
          <w:p>
            <w:pPr>
              <w:pageBreakBefore w:val="0"/>
              <w:kinsoku/>
              <w:wordWrap w:val="0"/>
              <w:overflowPunct/>
              <w:topLinePunct w:val="0"/>
              <w:bidi w:val="0"/>
              <w:spacing w:line="310" w:lineRule="auto"/>
              <w:jc w:val="both"/>
              <w:textAlignment w:val="auto"/>
              <w:rPr>
                <w:rFonts w:hint="eastAsia" w:cs="宋体"/>
                <w:szCs w:val="21"/>
                <w:highlight w:val="none"/>
                <w:vertAlign w:val="baseline"/>
              </w:rPr>
            </w:pPr>
            <w:r>
              <w:rPr>
                <w:rFonts w:hint="eastAsia" w:cs="宋体"/>
                <w:szCs w:val="21"/>
                <w:highlight w:val="none"/>
                <w:vertAlign w:val="baseline"/>
              </w:rPr>
              <w:t>本项目施工6、7标段（桩号范围K16+333～K22+240.743）内的路基路面、桥梁、涵洞、安全设施及预埋管线、绿化及环境保护设施、通信、监控、</w:t>
            </w:r>
            <w:r>
              <w:rPr>
                <w:rFonts w:hint="eastAsia" w:cs="宋体"/>
                <w:szCs w:val="21"/>
                <w:highlight w:val="none"/>
                <w:vertAlign w:val="baseline"/>
                <w:lang w:eastAsia="zh-CN"/>
              </w:rPr>
              <w:t>煤矿</w:t>
            </w:r>
            <w:r>
              <w:rPr>
                <w:rFonts w:hint="eastAsia" w:cs="宋体"/>
                <w:szCs w:val="21"/>
                <w:highlight w:val="none"/>
                <w:vertAlign w:val="baseline"/>
              </w:rPr>
              <w:t>采空区桥梁段及路基下覆巷道注浆治理等全部工程的实施期及缺陷责任期的监理服务。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091" w:type="dxa"/>
            <w:vMerge w:val="continue"/>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p>
        </w:tc>
        <w:tc>
          <w:tcPr>
            <w:tcW w:w="1227" w:type="dxa"/>
            <w:vMerge w:val="continue"/>
            <w:noWrap w:val="0"/>
            <w:vAlign w:val="center"/>
          </w:tcPr>
          <w:p>
            <w:pPr>
              <w:pageBreakBefore w:val="0"/>
              <w:kinsoku/>
              <w:wordWrap w:val="0"/>
              <w:overflowPunct/>
              <w:topLinePunct w:val="0"/>
              <w:bidi w:val="0"/>
              <w:spacing w:line="310" w:lineRule="auto"/>
              <w:jc w:val="center"/>
              <w:textAlignment w:val="auto"/>
              <w:rPr>
                <w:rFonts w:hint="eastAsia" w:cs="宋体"/>
                <w:kern w:val="0"/>
                <w:szCs w:val="21"/>
                <w:highlight w:val="none"/>
                <w:shd w:val="clear" w:color="auto" w:fill="FFFFFF"/>
                <w:lang w:bidi="ar"/>
              </w:rPr>
            </w:pPr>
          </w:p>
        </w:tc>
        <w:tc>
          <w:tcPr>
            <w:tcW w:w="1186"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施工7标段</w:t>
            </w:r>
          </w:p>
        </w:tc>
        <w:tc>
          <w:tcPr>
            <w:tcW w:w="1828" w:type="dxa"/>
            <w:noWrap w:val="0"/>
            <w:vAlign w:val="center"/>
          </w:tcPr>
          <w:p>
            <w:pPr>
              <w:pageBreakBefore w:val="0"/>
              <w:kinsoku/>
              <w:wordWrap w:val="0"/>
              <w:overflowPunct/>
              <w:topLinePunct w:val="0"/>
              <w:bidi w:val="0"/>
              <w:spacing w:line="310" w:lineRule="auto"/>
              <w:jc w:val="center"/>
              <w:textAlignment w:val="auto"/>
              <w:rPr>
                <w:rFonts w:hint="eastAsia" w:cs="宋体"/>
                <w:szCs w:val="21"/>
                <w:highlight w:val="none"/>
                <w:vertAlign w:val="baseline"/>
              </w:rPr>
            </w:pPr>
            <w:r>
              <w:rPr>
                <w:rFonts w:hint="eastAsia" w:cs="宋体"/>
                <w:kern w:val="0"/>
                <w:szCs w:val="21"/>
                <w:highlight w:val="none"/>
                <w:shd w:val="clear" w:color="auto" w:fill="FFFFFF"/>
                <w:lang w:bidi="ar"/>
              </w:rPr>
              <w:t>K19+270～K22+240.743</w:t>
            </w:r>
          </w:p>
        </w:tc>
        <w:tc>
          <w:tcPr>
            <w:tcW w:w="4636" w:type="dxa"/>
            <w:vMerge w:val="continue"/>
            <w:noWrap w:val="0"/>
            <w:vAlign w:val="center"/>
          </w:tcPr>
          <w:p>
            <w:pPr>
              <w:pageBreakBefore w:val="0"/>
              <w:kinsoku/>
              <w:wordWrap w:val="0"/>
              <w:overflowPunct/>
              <w:topLinePunct w:val="0"/>
              <w:bidi w:val="0"/>
              <w:spacing w:line="310" w:lineRule="auto"/>
              <w:jc w:val="both"/>
              <w:textAlignment w:val="auto"/>
              <w:rPr>
                <w:rFonts w:hint="eastAsia" w:cs="宋体"/>
                <w:szCs w:val="21"/>
                <w:highlight w:val="none"/>
                <w:vertAlign w:val="baseline"/>
              </w:rPr>
            </w:pPr>
          </w:p>
        </w:tc>
      </w:tr>
      <w:bookmarkEnd w:id="17"/>
    </w:tbl>
    <w:p>
      <w:pPr>
        <w:pageBreakBefore w:val="0"/>
        <w:kinsoku/>
        <w:overflowPunct/>
        <w:topLinePunct w:val="0"/>
        <w:bidi w:val="0"/>
        <w:spacing w:line="310" w:lineRule="auto"/>
        <w:ind w:firstLine="420" w:firstLineChars="200"/>
        <w:textAlignment w:val="auto"/>
        <w:rPr>
          <w:rFonts w:hint="eastAsia" w:asciiTheme="minorEastAsia" w:hAnsiTheme="minorEastAsia" w:cstheme="minorEastAsia"/>
          <w:szCs w:val="21"/>
        </w:rPr>
      </w:pPr>
    </w:p>
    <w:bookmarkEnd w:id="11"/>
    <w:p>
      <w:pPr>
        <w:pStyle w:val="4"/>
        <w:pageBreakBefore w:val="0"/>
        <w:kinsoku/>
        <w:overflowPunct/>
        <w:topLinePunct w:val="0"/>
        <w:bidi w:val="0"/>
        <w:adjustRightInd w:val="0"/>
        <w:snapToGrid w:val="0"/>
        <w:spacing w:line="310" w:lineRule="auto"/>
        <w:textAlignment w:val="auto"/>
        <w:rPr>
          <w:rFonts w:asciiTheme="minorEastAsia" w:hAnsiTheme="minorEastAsia" w:eastAsiaTheme="minorEastAsia"/>
          <w:sz w:val="21"/>
          <w:szCs w:val="21"/>
        </w:rPr>
      </w:pPr>
      <w:bookmarkStart w:id="12" w:name="_Toc14888"/>
      <w:bookmarkStart w:id="13" w:name="_Toc22114218"/>
      <w:bookmarkStart w:id="14" w:name="_Toc511749918"/>
      <w:bookmarkStart w:id="15" w:name="_Toc23530364"/>
      <w:bookmarkStart w:id="16" w:name="_Toc4371"/>
      <w:r>
        <w:rPr>
          <w:rFonts w:asciiTheme="minorEastAsia" w:hAnsiTheme="minorEastAsia" w:eastAsiaTheme="minorEastAsia"/>
          <w:sz w:val="21"/>
          <w:szCs w:val="21"/>
        </w:rPr>
        <w:t>3．投标人资格要求</w:t>
      </w:r>
      <w:bookmarkEnd w:id="12"/>
      <w:bookmarkEnd w:id="13"/>
      <w:bookmarkEnd w:id="14"/>
      <w:bookmarkEnd w:id="15"/>
      <w:bookmarkEnd w:id="16"/>
    </w:p>
    <w:p>
      <w:pPr>
        <w:pageBreakBefore w:val="0"/>
        <w:kinsoku/>
        <w:overflowPunct/>
        <w:topLinePunct w:val="0"/>
        <w:bidi w:val="0"/>
        <w:spacing w:line="310" w:lineRule="auto"/>
        <w:ind w:firstLine="420" w:firstLineChars="200"/>
        <w:textAlignment w:val="auto"/>
        <w:rPr>
          <w:rFonts w:cs="宋体" w:asciiTheme="minorEastAsia" w:hAnsiTheme="minorEastAsia"/>
          <w:szCs w:val="21"/>
          <w:highlight w:val="yellow"/>
        </w:rPr>
      </w:pPr>
      <w:r>
        <w:rPr>
          <w:rFonts w:cs="宋体" w:asciiTheme="minorEastAsia" w:hAnsiTheme="minorEastAsia"/>
          <w:szCs w:val="21"/>
        </w:rPr>
        <w:t>3.1</w:t>
      </w:r>
      <w:r>
        <w:rPr>
          <w:rFonts w:hint="eastAsia" w:cs="宋体" w:asciiTheme="minorEastAsia" w:hAnsiTheme="minorEastAsia"/>
          <w:szCs w:val="21"/>
        </w:rPr>
        <w:t>本次招标要求投标人须具备交通运输主管部门核发的公路工程甲级监理资质，投标人</w:t>
      </w:r>
      <w:r>
        <w:rPr>
          <w:rFonts w:cs="宋体" w:asciiTheme="minorEastAsia" w:hAnsiTheme="minorEastAsia"/>
          <w:szCs w:val="21"/>
        </w:rPr>
        <w:t>2017</w:t>
      </w:r>
      <w:r>
        <w:rPr>
          <w:rFonts w:hint="eastAsia" w:cs="宋体" w:asciiTheme="minorEastAsia" w:hAnsiTheme="minorEastAsia"/>
          <w:szCs w:val="21"/>
        </w:rPr>
        <w:t>年1月</w:t>
      </w:r>
      <w:r>
        <w:rPr>
          <w:rFonts w:cs="宋体" w:asciiTheme="minorEastAsia" w:hAnsiTheme="minorEastAsia"/>
          <w:szCs w:val="21"/>
        </w:rPr>
        <w:t>1</w:t>
      </w:r>
      <w:r>
        <w:rPr>
          <w:rFonts w:hint="eastAsia" w:cs="宋体" w:asciiTheme="minorEastAsia" w:hAnsiTheme="minorEastAsia"/>
          <w:szCs w:val="21"/>
        </w:rPr>
        <w:t>日以来（以交工日期为准）完成过1项单项合同建设里程不少于4公里的一级公路（或高速公路）工程施工监理业绩</w:t>
      </w:r>
      <w:r>
        <w:rPr>
          <w:rFonts w:hint="eastAsia" w:cs="宋体" w:asciiTheme="minorEastAsia" w:hAnsiTheme="minorEastAsia"/>
          <w:szCs w:val="21"/>
          <w:highlight w:val="none"/>
          <w:lang w:eastAsia="zh-CN"/>
        </w:rPr>
        <w:t>（</w:t>
      </w:r>
      <w:r>
        <w:rPr>
          <w:rFonts w:hint="eastAsia" w:cs="宋体" w:asciiTheme="minorEastAsia" w:hAnsiTheme="minorEastAsia"/>
          <w:szCs w:val="21"/>
          <w:highlight w:val="none"/>
          <w:lang w:val="en-US" w:eastAsia="zh-CN"/>
        </w:rPr>
        <w:t>新、改建均可</w:t>
      </w:r>
      <w:r>
        <w:rPr>
          <w:rFonts w:hint="eastAsia" w:cs="宋体" w:asciiTheme="minorEastAsia" w:hAnsiTheme="minorEastAsia"/>
          <w:szCs w:val="21"/>
          <w:highlight w:val="none"/>
          <w:lang w:eastAsia="zh-CN"/>
        </w:rPr>
        <w:t>）</w:t>
      </w:r>
      <w:r>
        <w:rPr>
          <w:rFonts w:hint="eastAsia" w:cs="宋体" w:asciiTheme="minorEastAsia" w:hAnsiTheme="minorEastAsia"/>
          <w:szCs w:val="21"/>
        </w:rPr>
        <w:t>，并在人员、设备、资金等方面具有相应的施工监理能力。</w:t>
      </w:r>
      <w:r>
        <w:rPr>
          <w:rFonts w:hint="eastAsia" w:cs="宋体" w:asciiTheme="minorEastAsia" w:hAnsiTheme="minorEastAsia"/>
          <w:szCs w:val="21"/>
          <w:lang w:val="zh-CN"/>
        </w:rPr>
        <w:t>总监理工程师具有交通运输部公路工程监理工程师资格（JGJ）（道路与桥梁专业）或</w:t>
      </w:r>
      <w:r>
        <w:rPr>
          <w:rFonts w:hint="eastAsia" w:cs="宋体" w:asciiTheme="minorEastAsia" w:hAnsiTheme="minorEastAsia"/>
          <w:color w:val="auto"/>
          <w:szCs w:val="21"/>
          <w:highlight w:val="none"/>
          <w:lang w:val="zh-CN"/>
        </w:rPr>
        <w:t>交通运输工程（公路工程）注册监理工程师资格</w:t>
      </w:r>
      <w:r>
        <w:rPr>
          <w:rFonts w:hint="eastAsia" w:cs="宋体" w:asciiTheme="minorEastAsia" w:hAnsiTheme="minorEastAsia"/>
          <w:szCs w:val="21"/>
          <w:highlight w:val="none"/>
          <w:lang w:val="zh-CN"/>
        </w:rPr>
        <w:t>，具有路桥相关专业</w:t>
      </w:r>
      <w:r>
        <w:rPr>
          <w:rFonts w:hint="eastAsia" w:cs="宋体" w:asciiTheme="minorEastAsia" w:hAnsiTheme="minorEastAsia"/>
          <w:szCs w:val="21"/>
          <w:highlight w:val="none"/>
        </w:rPr>
        <w:t>副</w:t>
      </w:r>
      <w:r>
        <w:rPr>
          <w:rFonts w:hint="eastAsia" w:cs="宋体" w:asciiTheme="minorEastAsia" w:hAnsiTheme="minorEastAsia"/>
          <w:szCs w:val="21"/>
          <w:highlight w:val="none"/>
          <w:lang w:val="zh-CN"/>
        </w:rPr>
        <w:t>高级以上（</w:t>
      </w:r>
      <w:r>
        <w:rPr>
          <w:rFonts w:hint="eastAsia" w:cs="宋体" w:asciiTheme="minorEastAsia" w:hAnsiTheme="minorEastAsia"/>
          <w:szCs w:val="21"/>
          <w:highlight w:val="none"/>
        </w:rPr>
        <w:t>含副高级</w:t>
      </w:r>
      <w:r>
        <w:rPr>
          <w:rFonts w:hint="eastAsia" w:cs="宋体" w:asciiTheme="minorEastAsia" w:hAnsiTheme="minorEastAsia"/>
          <w:szCs w:val="21"/>
          <w:highlight w:val="none"/>
          <w:lang w:val="zh-CN"/>
        </w:rPr>
        <w:t>）技术职称。</w:t>
      </w:r>
    </w:p>
    <w:p>
      <w:pPr>
        <w:pageBreakBefore w:val="0"/>
        <w:kinsoku/>
        <w:overflowPunct/>
        <w:topLinePunct w:val="0"/>
        <w:bidi w:val="0"/>
        <w:spacing w:line="310" w:lineRule="auto"/>
        <w:ind w:firstLine="420" w:firstLineChars="200"/>
        <w:textAlignment w:val="auto"/>
        <w:rPr>
          <w:rFonts w:cs="宋体" w:asciiTheme="minorEastAsia" w:hAnsiTheme="minorEastAsia"/>
          <w:szCs w:val="21"/>
        </w:rPr>
      </w:pPr>
      <w:r>
        <w:rPr>
          <w:rFonts w:hint="eastAsia" w:cs="宋体" w:asciiTheme="minorEastAsia" w:hAnsiTheme="minorEastAsia"/>
          <w:szCs w:val="21"/>
        </w:rPr>
        <w:t>投标人应进入交通运输部“全国公路建设市场信用信息管理系统（</w:t>
      </w:r>
      <w:r>
        <w:rPr>
          <w:rFonts w:cs="宋体" w:asciiTheme="minorEastAsia" w:hAnsiTheme="minorEastAsia"/>
          <w:szCs w:val="21"/>
        </w:rPr>
        <w:t>http://glxy.mot.gov.cn</w:t>
      </w:r>
      <w:r>
        <w:rPr>
          <w:rFonts w:hint="eastAsia" w:cs="宋体" w:asciiTheme="minorEastAsia" w:hAnsiTheme="minorEastAsia"/>
          <w:szCs w:val="21"/>
        </w:rPr>
        <w:t>）”中的公路工程施工监理资质企业名录，且投标人名称和资质与该名录中的相应企业名称和资质完全一致。</w:t>
      </w:r>
    </w:p>
    <w:p>
      <w:pPr>
        <w:pageBreakBefore w:val="0"/>
        <w:kinsoku/>
        <w:overflowPunct/>
        <w:topLinePunct w:val="0"/>
        <w:bidi w:val="0"/>
        <w:spacing w:line="310" w:lineRule="auto"/>
        <w:ind w:firstLine="420" w:firstLineChars="200"/>
        <w:textAlignment w:val="auto"/>
        <w:rPr>
          <w:rFonts w:cs="宋体" w:asciiTheme="minorEastAsia" w:hAnsiTheme="minorEastAsia"/>
          <w:szCs w:val="21"/>
        </w:rPr>
      </w:pPr>
      <w:r>
        <w:rPr>
          <w:rFonts w:cs="宋体" w:asciiTheme="minorEastAsia" w:hAnsiTheme="minorEastAsia"/>
          <w:szCs w:val="21"/>
        </w:rPr>
        <w:t>3.2</w:t>
      </w:r>
      <w:r>
        <w:rPr>
          <w:rFonts w:hint="eastAsia" w:cs="宋体" w:asciiTheme="minorEastAsia" w:hAnsiTheme="minorEastAsia"/>
          <w:szCs w:val="21"/>
        </w:rPr>
        <w:t>本次招标</w:t>
      </w:r>
      <w:r>
        <w:rPr>
          <w:rFonts w:hint="eastAsia" w:cs="宋体" w:asciiTheme="minorEastAsia" w:hAnsiTheme="minorEastAsia"/>
          <w:szCs w:val="21"/>
          <w:u w:val="single"/>
        </w:rPr>
        <w:t>不接受</w:t>
      </w:r>
      <w:r>
        <w:rPr>
          <w:rFonts w:hint="eastAsia" w:cs="宋体" w:asciiTheme="minorEastAsia" w:hAnsiTheme="minorEastAsia"/>
          <w:szCs w:val="21"/>
        </w:rPr>
        <w:t>联合体投标。</w:t>
      </w:r>
    </w:p>
    <w:p>
      <w:pPr>
        <w:pageBreakBefore w:val="0"/>
        <w:kinsoku/>
        <w:overflowPunct/>
        <w:topLinePunct w:val="0"/>
        <w:bidi w:val="0"/>
        <w:spacing w:line="310" w:lineRule="auto"/>
        <w:ind w:firstLine="396" w:firstLineChars="200"/>
        <w:textAlignment w:val="auto"/>
        <w:rPr>
          <w:rFonts w:asciiTheme="minorEastAsia" w:hAnsiTheme="minorEastAsia"/>
          <w:szCs w:val="21"/>
        </w:rPr>
      </w:pPr>
      <w:r>
        <w:rPr>
          <w:rFonts w:cs="宋体" w:asciiTheme="minorEastAsia" w:hAnsiTheme="minorEastAsia"/>
          <w:spacing w:val="-6"/>
          <w:szCs w:val="21"/>
        </w:rPr>
        <w:t>3.3</w:t>
      </w:r>
      <w:r>
        <w:rPr>
          <w:rFonts w:hint="eastAsia" w:cs="宋体" w:asciiTheme="minorEastAsia" w:hAnsiTheme="minorEastAsia"/>
          <w:spacing w:val="-6"/>
          <w:szCs w:val="21"/>
        </w:rPr>
        <w:t>每个投标人最多可对</w:t>
      </w:r>
      <w:r>
        <w:rPr>
          <w:rFonts w:hint="eastAsia" w:cs="宋体" w:asciiTheme="minorEastAsia" w:hAnsiTheme="minorEastAsia"/>
          <w:spacing w:val="-6"/>
          <w:szCs w:val="21"/>
          <w:u w:val="single"/>
        </w:rPr>
        <w:t>1</w:t>
      </w:r>
      <w:r>
        <w:rPr>
          <w:rFonts w:hint="eastAsia" w:cs="宋体" w:asciiTheme="minorEastAsia" w:hAnsiTheme="minorEastAsia"/>
          <w:spacing w:val="-6"/>
          <w:szCs w:val="21"/>
        </w:rPr>
        <w:t>个标段投标。</w:t>
      </w:r>
    </w:p>
    <w:p>
      <w:pPr>
        <w:pageBreakBefore w:val="0"/>
        <w:kinsoku/>
        <w:overflowPunct/>
        <w:topLinePunct w:val="0"/>
        <w:bidi w:val="0"/>
        <w:spacing w:line="310" w:lineRule="auto"/>
        <w:ind w:firstLine="420" w:firstLineChars="200"/>
        <w:textAlignment w:val="auto"/>
        <w:rPr>
          <w:rFonts w:cs="宋体" w:asciiTheme="minorEastAsia" w:hAnsiTheme="minorEastAsia"/>
          <w:szCs w:val="21"/>
        </w:rPr>
      </w:pPr>
      <w:r>
        <w:rPr>
          <w:rFonts w:hint="eastAsia" w:cs="宋体" w:asciiTheme="minorEastAsia" w:hAnsiTheme="minorEastAsia"/>
          <w:szCs w:val="21"/>
        </w:rPr>
        <w:t>3.4</w:t>
      </w:r>
      <w:r>
        <w:rPr>
          <w:rFonts w:hint="eastAsia" w:cs="宋体" w:asciiTheme="minorEastAsia" w:hAnsiTheme="minorEastAsia"/>
          <w:kern w:val="0"/>
          <w:szCs w:val="21"/>
          <w:shd w:val="clear" w:color="auto" w:fill="FFFFFF"/>
        </w:rPr>
        <w:t>本次招标不接受最新信用评价等级被交通运输部或河南省交通运输厅评为D级和处于行业主管部门“黑名单”处罚期内的企业投标。</w:t>
      </w:r>
    </w:p>
    <w:p>
      <w:pPr>
        <w:pageBreakBefore w:val="0"/>
        <w:kinsoku/>
        <w:overflowPunct/>
        <w:topLinePunct w:val="0"/>
        <w:bidi w:val="0"/>
        <w:spacing w:line="310" w:lineRule="auto"/>
        <w:ind w:firstLine="420" w:firstLineChars="200"/>
        <w:textAlignment w:val="auto"/>
        <w:rPr>
          <w:rFonts w:cs="宋体" w:asciiTheme="minorEastAsia" w:hAnsiTheme="minorEastAsia"/>
          <w:szCs w:val="21"/>
        </w:rPr>
      </w:pPr>
      <w:r>
        <w:rPr>
          <w:rFonts w:cs="宋体" w:asciiTheme="minorEastAsia" w:hAnsiTheme="minorEastAsia"/>
          <w:szCs w:val="21"/>
        </w:rPr>
        <w:t>3.</w:t>
      </w:r>
      <w:r>
        <w:rPr>
          <w:rFonts w:hint="eastAsia" w:cs="宋体" w:asciiTheme="minorEastAsia" w:hAnsiTheme="minorEastAsia"/>
          <w:szCs w:val="21"/>
        </w:rPr>
        <w:t>5与招标人存在利害关系可能影响招标公正性的单位，不得参加投标。单位负责人为同一人或存在控股、管理关系的不同单位，不得参加同一标段投标，否则，相关投标均无效。</w:t>
      </w:r>
    </w:p>
    <w:p>
      <w:pPr>
        <w:pageBreakBefore w:val="0"/>
        <w:widowControl/>
        <w:kinsoku/>
        <w:overflowPunct/>
        <w:topLinePunct w:val="0"/>
        <w:autoSpaceDE w:val="0"/>
        <w:autoSpaceDN w:val="0"/>
        <w:bidi w:val="0"/>
        <w:adjustRightInd w:val="0"/>
        <w:snapToGrid w:val="0"/>
        <w:spacing w:line="310" w:lineRule="auto"/>
        <w:ind w:firstLine="420" w:firstLineChars="200"/>
        <w:jc w:val="left"/>
        <w:textAlignment w:val="auto"/>
        <w:rPr>
          <w:highlight w:val="none"/>
        </w:rPr>
      </w:pPr>
      <w:r>
        <w:rPr>
          <w:rFonts w:hint="eastAsia" w:ascii="宋体" w:hAnsi="宋体" w:cs="等线"/>
          <w:kern w:val="0"/>
          <w:szCs w:val="21"/>
          <w:highlight w:val="none"/>
          <w:lang w:bidi="zh-CN"/>
        </w:rPr>
        <w:t>3.6</w:t>
      </w:r>
      <w:r>
        <w:rPr>
          <w:rFonts w:hint="eastAsia" w:ascii="宋体" w:hAnsi="宋体" w:cs="等线"/>
          <w:kern w:val="0"/>
          <w:szCs w:val="21"/>
          <w:highlight w:val="none"/>
          <w:lang w:val="zh-CN" w:bidi="zh-CN"/>
        </w:rPr>
        <w:t>具有投资参股关系的关联单位，或具有直接管理和被管理关系的不同单位，或同属一个单位管理的下属单位，或单位负责人为同一个人的两个及两个以上单位，在以下具有利害关系的标段中只能</w:t>
      </w:r>
      <w:r>
        <w:rPr>
          <w:rFonts w:hint="eastAsia" w:ascii="宋体" w:hAnsi="宋体" w:cs="等线"/>
          <w:kern w:val="0"/>
          <w:szCs w:val="21"/>
          <w:highlight w:val="none"/>
          <w:lang w:bidi="zh-CN"/>
        </w:rPr>
        <w:t>中</w:t>
      </w:r>
      <w:r>
        <w:rPr>
          <w:rFonts w:hint="eastAsia" w:ascii="宋体" w:hAnsi="宋体" w:cs="等线"/>
          <w:kern w:val="0"/>
          <w:szCs w:val="21"/>
          <w:highlight w:val="none"/>
          <w:lang w:val="zh-CN" w:bidi="zh-CN"/>
        </w:rPr>
        <w:t>一个标。</w:t>
      </w:r>
      <w:r>
        <w:rPr>
          <w:rFonts w:hint="eastAsia" w:ascii="宋体" w:hAnsi="宋体"/>
          <w:bCs/>
          <w:kern w:val="11"/>
          <w:szCs w:val="21"/>
          <w:highlight w:val="none"/>
        </w:rPr>
        <w:t>本项目施工监理1标段</w:t>
      </w:r>
      <w:r>
        <w:rPr>
          <w:rFonts w:hint="eastAsia" w:ascii="宋体" w:hAnsi="宋体" w:cs="等线"/>
          <w:kern w:val="0"/>
          <w:szCs w:val="21"/>
          <w:highlight w:val="none"/>
          <w:lang w:val="zh-CN" w:bidi="zh-CN"/>
        </w:rPr>
        <w:t>与</w:t>
      </w:r>
      <w:r>
        <w:rPr>
          <w:rFonts w:hint="eastAsia" w:ascii="宋体" w:hAnsi="宋体" w:cs="等线"/>
          <w:kern w:val="0"/>
          <w:szCs w:val="21"/>
          <w:highlight w:val="none"/>
          <w:lang w:bidi="zh-CN"/>
        </w:rPr>
        <w:t>质量检测1标段</w:t>
      </w:r>
      <w:r>
        <w:rPr>
          <w:rFonts w:hint="eastAsia" w:ascii="宋体" w:hAnsi="宋体" w:cs="等线"/>
          <w:kern w:val="0"/>
          <w:szCs w:val="21"/>
          <w:highlight w:val="none"/>
          <w:lang w:val="zh-CN" w:bidi="zh-CN"/>
        </w:rPr>
        <w:t>具有利害关系；</w:t>
      </w:r>
      <w:r>
        <w:rPr>
          <w:rFonts w:hint="eastAsia" w:ascii="宋体" w:hAnsi="宋体"/>
          <w:bCs/>
          <w:kern w:val="11"/>
          <w:szCs w:val="21"/>
          <w:highlight w:val="none"/>
        </w:rPr>
        <w:t>施工监理2标段</w:t>
      </w:r>
      <w:r>
        <w:rPr>
          <w:rFonts w:hint="eastAsia" w:ascii="宋体" w:hAnsi="宋体" w:cs="等线"/>
          <w:kern w:val="0"/>
          <w:szCs w:val="21"/>
          <w:highlight w:val="none"/>
          <w:lang w:val="zh-CN" w:bidi="zh-CN"/>
        </w:rPr>
        <w:t>与</w:t>
      </w:r>
      <w:r>
        <w:rPr>
          <w:rFonts w:hint="eastAsia" w:ascii="宋体" w:hAnsi="宋体" w:cs="等线"/>
          <w:kern w:val="0"/>
          <w:szCs w:val="21"/>
          <w:highlight w:val="none"/>
          <w:lang w:bidi="zh-CN"/>
        </w:rPr>
        <w:t>质量检测2标段</w:t>
      </w:r>
      <w:r>
        <w:rPr>
          <w:rFonts w:hint="eastAsia" w:ascii="宋体" w:hAnsi="宋体" w:cs="等线"/>
          <w:kern w:val="0"/>
          <w:szCs w:val="21"/>
          <w:highlight w:val="none"/>
          <w:lang w:val="zh-CN" w:bidi="zh-CN"/>
        </w:rPr>
        <w:t>具有利害关系；</w:t>
      </w:r>
      <w:r>
        <w:rPr>
          <w:rFonts w:hint="eastAsia" w:ascii="宋体" w:hAnsi="宋体"/>
          <w:bCs/>
          <w:kern w:val="11"/>
          <w:szCs w:val="21"/>
          <w:highlight w:val="none"/>
        </w:rPr>
        <w:t>施工监理3标段</w:t>
      </w:r>
      <w:r>
        <w:rPr>
          <w:rFonts w:hint="eastAsia" w:ascii="宋体" w:hAnsi="宋体" w:cs="等线"/>
          <w:kern w:val="0"/>
          <w:szCs w:val="21"/>
          <w:highlight w:val="none"/>
          <w:lang w:val="zh-CN" w:bidi="zh-CN"/>
        </w:rPr>
        <w:t>与</w:t>
      </w:r>
      <w:r>
        <w:rPr>
          <w:rFonts w:hint="eastAsia" w:ascii="宋体" w:hAnsi="宋体" w:cs="等线"/>
          <w:kern w:val="0"/>
          <w:szCs w:val="21"/>
          <w:highlight w:val="none"/>
          <w:lang w:bidi="zh-CN"/>
        </w:rPr>
        <w:t>质量检测3标段</w:t>
      </w:r>
      <w:r>
        <w:rPr>
          <w:rFonts w:hint="eastAsia" w:ascii="宋体" w:hAnsi="宋体" w:cs="等线"/>
          <w:kern w:val="0"/>
          <w:szCs w:val="21"/>
          <w:highlight w:val="none"/>
          <w:lang w:val="zh-CN" w:bidi="zh-CN"/>
        </w:rPr>
        <w:t>具有利害关系。</w:t>
      </w:r>
    </w:p>
    <w:p>
      <w:pPr>
        <w:pageBreakBefore w:val="0"/>
        <w:kinsoku/>
        <w:overflowPunct/>
        <w:topLinePunct w:val="0"/>
        <w:bidi w:val="0"/>
        <w:spacing w:line="310" w:lineRule="auto"/>
        <w:ind w:firstLine="420" w:firstLineChars="200"/>
        <w:textAlignment w:val="auto"/>
        <w:rPr>
          <w:rFonts w:cs="宋体" w:asciiTheme="minorEastAsia" w:hAnsiTheme="minorEastAsia"/>
          <w:szCs w:val="21"/>
        </w:rPr>
      </w:pPr>
      <w:r>
        <w:rPr>
          <w:rFonts w:cs="宋体" w:asciiTheme="minorEastAsia" w:hAnsiTheme="minorEastAsia"/>
          <w:szCs w:val="21"/>
        </w:rPr>
        <w:t>3.</w:t>
      </w:r>
      <w:r>
        <w:rPr>
          <w:rFonts w:hint="eastAsia" w:cs="宋体" w:asciiTheme="minorEastAsia" w:hAnsiTheme="minorEastAsia"/>
          <w:szCs w:val="21"/>
        </w:rPr>
        <w:t>7在“信用中国”（</w:t>
      </w:r>
      <w:r>
        <w:fldChar w:fldCharType="begin"/>
      </w:r>
      <w:r>
        <w:instrText xml:space="preserve"> HYPERLINK "http://www.creditchina.gov.cn/" </w:instrText>
      </w:r>
      <w:r>
        <w:fldChar w:fldCharType="separate"/>
      </w:r>
      <w:r>
        <w:rPr>
          <w:rFonts w:cs="宋体" w:asciiTheme="minorEastAsia" w:hAnsiTheme="minorEastAsia"/>
          <w:szCs w:val="21"/>
        </w:rPr>
        <w:t>www.creditchina.gov.cn</w:t>
      </w:r>
      <w:r>
        <w:rPr>
          <w:rFonts w:cs="宋体" w:asciiTheme="minorEastAsia" w:hAnsiTheme="minorEastAsia"/>
          <w:szCs w:val="21"/>
        </w:rPr>
        <w:fldChar w:fldCharType="end"/>
      </w:r>
      <w:r>
        <w:rPr>
          <w:rFonts w:hint="eastAsia" w:cs="宋体" w:asciiTheme="minorEastAsia" w:hAnsiTheme="minorEastAsia"/>
          <w:szCs w:val="21"/>
        </w:rPr>
        <w:t>）网站被列入失信被执行人名单的投标人，拒绝其参与本次投标活动（查询网页须显示查询日期，查询日期在公告发布日期之后）。</w:t>
      </w:r>
    </w:p>
    <w:p>
      <w:pPr>
        <w:pageBreakBefore w:val="0"/>
        <w:tabs>
          <w:tab w:val="left" w:pos="1709"/>
          <w:tab w:val="left" w:pos="2069"/>
          <w:tab w:val="left" w:pos="2909"/>
          <w:tab w:val="left" w:pos="3485"/>
          <w:tab w:val="left" w:pos="4181"/>
          <w:tab w:val="left" w:pos="4678"/>
          <w:tab w:val="left" w:pos="6150"/>
          <w:tab w:val="left" w:pos="6447"/>
          <w:tab w:val="left" w:pos="7040"/>
        </w:tabs>
        <w:kinsoku/>
        <w:overflowPunct/>
        <w:topLinePunct w:val="0"/>
        <w:bidi w:val="0"/>
        <w:spacing w:line="310" w:lineRule="auto"/>
        <w:jc w:val="left"/>
        <w:textAlignment w:val="auto"/>
        <w:rPr>
          <w:rFonts w:cs="宋体" w:asciiTheme="minorEastAsia" w:hAnsiTheme="minorEastAsia"/>
          <w:b/>
          <w:bCs/>
          <w:kern w:val="0"/>
          <w:szCs w:val="21"/>
          <w:shd w:val="clear" w:color="auto" w:fill="FFFFFF"/>
        </w:rPr>
      </w:pPr>
      <w:r>
        <w:rPr>
          <w:rFonts w:hint="eastAsia" w:cs="宋体" w:asciiTheme="minorEastAsia" w:hAnsiTheme="minorEastAsia"/>
          <w:b/>
          <w:bCs/>
          <w:kern w:val="0"/>
          <w:szCs w:val="21"/>
          <w:shd w:val="clear" w:color="auto" w:fill="FFFFFF"/>
        </w:rPr>
        <w:t>4.招标文件的获取</w:t>
      </w:r>
    </w:p>
    <w:p>
      <w:pPr>
        <w:pageBreakBefore w:val="0"/>
        <w:shd w:val="clear" w:color="auto" w:fill="FFFFFF"/>
        <w:kinsoku/>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spacing w:val="-2"/>
          <w:kern w:val="0"/>
          <w:szCs w:val="21"/>
          <w:shd w:val="clear" w:color="auto" w:fill="FFFFFF"/>
        </w:rPr>
        <w:t>4.1凡有意参加的投标人，请完善市场主体库相关信息，</w:t>
      </w:r>
      <w:r>
        <w:rPr>
          <w:rFonts w:hint="eastAsia" w:cs="宋体" w:asciiTheme="minorEastAsia" w:hAnsiTheme="minorEastAsia"/>
          <w:color w:val="auto"/>
          <w:spacing w:val="-2"/>
          <w:kern w:val="0"/>
          <w:szCs w:val="21"/>
          <w:shd w:val="clear" w:color="auto" w:fill="FFFFFF"/>
        </w:rPr>
        <w:t>于2023年</w:t>
      </w:r>
      <w:r>
        <w:rPr>
          <w:rFonts w:hint="eastAsia" w:cs="宋体" w:asciiTheme="minorEastAsia" w:hAnsiTheme="minorEastAsia"/>
          <w:color w:val="auto"/>
          <w:spacing w:val="-2"/>
          <w:kern w:val="0"/>
          <w:szCs w:val="21"/>
          <w:shd w:val="clear" w:color="auto" w:fill="FFFFFF"/>
          <w:lang w:val="en-US" w:eastAsia="zh-CN"/>
        </w:rPr>
        <w:t>12</w:t>
      </w:r>
      <w:r>
        <w:rPr>
          <w:rFonts w:hint="eastAsia" w:cs="宋体" w:asciiTheme="minorEastAsia" w:hAnsiTheme="minorEastAsia"/>
          <w:color w:val="auto"/>
          <w:spacing w:val="-2"/>
          <w:kern w:val="0"/>
          <w:szCs w:val="21"/>
          <w:shd w:val="clear" w:color="auto" w:fill="FFFFFF"/>
        </w:rPr>
        <w:t>月</w:t>
      </w:r>
      <w:r>
        <w:rPr>
          <w:rFonts w:hint="eastAsia" w:cs="宋体" w:asciiTheme="minorEastAsia" w:hAnsiTheme="minorEastAsia"/>
          <w:color w:val="auto"/>
          <w:spacing w:val="-2"/>
          <w:kern w:val="0"/>
          <w:szCs w:val="21"/>
          <w:shd w:val="clear" w:color="auto" w:fill="FFFFFF"/>
          <w:lang w:val="en-US" w:eastAsia="zh-CN"/>
        </w:rPr>
        <w:t>18</w:t>
      </w:r>
      <w:r>
        <w:rPr>
          <w:rFonts w:hint="eastAsia" w:cs="宋体" w:asciiTheme="minorEastAsia" w:hAnsiTheme="minorEastAsia"/>
          <w:color w:val="auto"/>
          <w:spacing w:val="-2"/>
          <w:kern w:val="0"/>
          <w:szCs w:val="21"/>
          <w:shd w:val="clear" w:color="auto" w:fill="FFFFFF"/>
        </w:rPr>
        <w:t>日至202</w:t>
      </w:r>
      <w:r>
        <w:rPr>
          <w:rFonts w:hint="eastAsia" w:cs="宋体" w:asciiTheme="minorEastAsia" w:hAnsiTheme="minorEastAsia"/>
          <w:color w:val="auto"/>
          <w:spacing w:val="-2"/>
          <w:kern w:val="0"/>
          <w:szCs w:val="21"/>
          <w:shd w:val="clear" w:color="auto" w:fill="FFFFFF"/>
          <w:lang w:val="en-US" w:eastAsia="zh-CN"/>
        </w:rPr>
        <w:t>4</w:t>
      </w:r>
      <w:r>
        <w:rPr>
          <w:rFonts w:hint="eastAsia" w:cs="宋体" w:asciiTheme="minorEastAsia" w:hAnsiTheme="minorEastAsia"/>
          <w:color w:val="auto"/>
          <w:spacing w:val="-2"/>
          <w:kern w:val="0"/>
          <w:szCs w:val="21"/>
          <w:shd w:val="clear" w:color="auto" w:fill="FFFFFF"/>
        </w:rPr>
        <w:t>年</w:t>
      </w:r>
      <w:r>
        <w:rPr>
          <w:rFonts w:hint="eastAsia" w:cs="宋体" w:asciiTheme="minorEastAsia" w:hAnsiTheme="minorEastAsia"/>
          <w:color w:val="auto"/>
          <w:spacing w:val="-2"/>
          <w:kern w:val="0"/>
          <w:szCs w:val="21"/>
          <w:shd w:val="clear" w:color="auto" w:fill="FFFFFF"/>
          <w:lang w:val="en-US" w:eastAsia="zh-CN"/>
        </w:rPr>
        <w:t>1</w:t>
      </w:r>
      <w:r>
        <w:rPr>
          <w:rFonts w:hint="eastAsia" w:cs="宋体" w:asciiTheme="minorEastAsia" w:hAnsiTheme="minorEastAsia"/>
          <w:color w:val="auto"/>
          <w:spacing w:val="-2"/>
          <w:kern w:val="0"/>
          <w:szCs w:val="21"/>
          <w:shd w:val="clear" w:color="auto" w:fill="FFFFFF"/>
        </w:rPr>
        <w:t>月</w:t>
      </w:r>
      <w:r>
        <w:rPr>
          <w:rFonts w:hint="eastAsia" w:cs="宋体" w:asciiTheme="minorEastAsia" w:hAnsiTheme="minorEastAsia"/>
          <w:color w:val="auto"/>
          <w:spacing w:val="-2"/>
          <w:kern w:val="0"/>
          <w:szCs w:val="21"/>
          <w:shd w:val="clear" w:color="auto" w:fill="FFFFFF"/>
          <w:lang w:val="en-US" w:eastAsia="zh-CN"/>
        </w:rPr>
        <w:t>7</w:t>
      </w:r>
      <w:r>
        <w:rPr>
          <w:rFonts w:hint="eastAsia" w:cs="宋体" w:asciiTheme="minorEastAsia" w:hAnsiTheme="minorEastAsia"/>
          <w:color w:val="auto"/>
          <w:spacing w:val="-2"/>
          <w:kern w:val="0"/>
          <w:szCs w:val="21"/>
          <w:shd w:val="clear" w:color="auto" w:fill="FFFFFF"/>
        </w:rPr>
        <w:t>日</w:t>
      </w:r>
      <w:r>
        <w:rPr>
          <w:rFonts w:hint="eastAsia" w:cs="宋体" w:asciiTheme="minorEastAsia" w:hAnsiTheme="minorEastAsia"/>
          <w:spacing w:val="-2"/>
          <w:kern w:val="0"/>
          <w:szCs w:val="21"/>
          <w:shd w:val="clear" w:color="auto" w:fill="FFFFFF"/>
        </w:rPr>
        <w:t>，登录“郑州市公共资源交易中心网站（https://zzggzy.zhengzhou.gov.cn/TPBidder/）”，凭企业CA锁直接下载招标文件。</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尚未办理企业CA数字证书的，请登录郑州市公共资源交易中心网站（https://zzggzy.zhengzhou.gov.cn），查阅网站首页“通知公告”或“CA及签章办理流程”中《关于数字证书(CA)互认功能上线试运行的通知》（https://zzggzy.zhengzhou.gov.cntzgg/20200612/9db87633-2aec-4d6f-b692-a167ec8c11d6.html），及时办理CA数字证书及电子签章，并完成市场主体库相关信息。</w:t>
      </w:r>
    </w:p>
    <w:p>
      <w:pPr>
        <w:pageBreakBefore w:val="0"/>
        <w:shd w:val="clear" w:color="auto" w:fill="FFFFFF"/>
        <w:kinsoku/>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4.2招标文件售价：0元。</w:t>
      </w:r>
    </w:p>
    <w:p>
      <w:pPr>
        <w:pageBreakBefore w:val="0"/>
        <w:tabs>
          <w:tab w:val="left" w:pos="1709"/>
          <w:tab w:val="left" w:pos="2069"/>
          <w:tab w:val="left" w:pos="2909"/>
          <w:tab w:val="left" w:pos="3485"/>
          <w:tab w:val="left" w:pos="4181"/>
          <w:tab w:val="left" w:pos="4678"/>
          <w:tab w:val="left" w:pos="6150"/>
          <w:tab w:val="left" w:pos="6447"/>
          <w:tab w:val="left" w:pos="7040"/>
        </w:tabs>
        <w:kinsoku/>
        <w:overflowPunct/>
        <w:topLinePunct w:val="0"/>
        <w:bidi w:val="0"/>
        <w:spacing w:line="310" w:lineRule="auto"/>
        <w:jc w:val="left"/>
        <w:textAlignment w:val="auto"/>
        <w:rPr>
          <w:rFonts w:cs="宋体" w:asciiTheme="minorEastAsia" w:hAnsiTheme="minorEastAsia"/>
          <w:b/>
          <w:bCs/>
          <w:kern w:val="0"/>
          <w:szCs w:val="21"/>
          <w:shd w:val="clear" w:color="auto" w:fill="FFFFFF"/>
        </w:rPr>
      </w:pPr>
      <w:r>
        <w:rPr>
          <w:rFonts w:hint="eastAsia" w:cs="宋体" w:asciiTheme="minorEastAsia" w:hAnsiTheme="minorEastAsia"/>
          <w:b/>
          <w:bCs/>
          <w:kern w:val="0"/>
          <w:szCs w:val="21"/>
          <w:shd w:val="clear" w:color="auto" w:fill="FFFFFF"/>
        </w:rPr>
        <w:t>5.投标文件的递交及相关事宜</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5.1招标人不组织工程现场踏勘，不召开投标预备会。</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5.2电子投标文件递交的截止时间（投标截止时间）</w:t>
      </w:r>
      <w:r>
        <w:rPr>
          <w:rFonts w:hint="eastAsia" w:cs="宋体" w:asciiTheme="minorEastAsia" w:hAnsiTheme="minorEastAsia"/>
          <w:color w:val="auto"/>
          <w:kern w:val="0"/>
          <w:szCs w:val="21"/>
          <w:shd w:val="clear" w:color="auto" w:fill="FFFFFF"/>
        </w:rPr>
        <w:t>为202</w:t>
      </w:r>
      <w:r>
        <w:rPr>
          <w:rFonts w:hint="eastAsia" w:cs="宋体" w:asciiTheme="minorEastAsia" w:hAnsiTheme="minorEastAsia"/>
          <w:color w:val="auto"/>
          <w:kern w:val="0"/>
          <w:szCs w:val="21"/>
          <w:shd w:val="clear" w:color="auto" w:fill="FFFFFF"/>
          <w:lang w:val="en-US" w:eastAsia="zh-CN"/>
        </w:rPr>
        <w:t>4</w:t>
      </w:r>
      <w:r>
        <w:rPr>
          <w:rFonts w:hint="eastAsia" w:cs="宋体" w:asciiTheme="minorEastAsia" w:hAnsiTheme="minorEastAsia"/>
          <w:color w:val="auto"/>
          <w:kern w:val="0"/>
          <w:szCs w:val="21"/>
          <w:shd w:val="clear" w:color="auto" w:fill="FFFFFF"/>
        </w:rPr>
        <w:t>年</w:t>
      </w:r>
      <w:r>
        <w:rPr>
          <w:rFonts w:hint="eastAsia" w:cs="宋体" w:asciiTheme="minorEastAsia" w:hAnsiTheme="minorEastAsia"/>
          <w:color w:val="auto"/>
          <w:kern w:val="0"/>
          <w:szCs w:val="21"/>
          <w:shd w:val="clear" w:color="auto" w:fill="FFFFFF"/>
          <w:lang w:val="en-US" w:eastAsia="zh-CN"/>
        </w:rPr>
        <w:t>1</w:t>
      </w:r>
      <w:r>
        <w:rPr>
          <w:rFonts w:hint="eastAsia" w:cs="宋体" w:asciiTheme="minorEastAsia" w:hAnsiTheme="minorEastAsia"/>
          <w:color w:val="auto"/>
          <w:kern w:val="0"/>
          <w:szCs w:val="21"/>
          <w:shd w:val="clear" w:color="auto" w:fill="FFFFFF"/>
        </w:rPr>
        <w:t>月</w:t>
      </w:r>
      <w:r>
        <w:rPr>
          <w:rFonts w:hint="eastAsia" w:cs="宋体" w:asciiTheme="minorEastAsia" w:hAnsiTheme="minorEastAsia"/>
          <w:color w:val="auto"/>
          <w:kern w:val="0"/>
          <w:szCs w:val="21"/>
          <w:shd w:val="clear" w:color="auto" w:fill="FFFFFF"/>
          <w:lang w:val="en-US" w:eastAsia="zh-CN"/>
        </w:rPr>
        <w:t>8</w:t>
      </w:r>
      <w:r>
        <w:rPr>
          <w:rFonts w:hint="eastAsia" w:cs="宋体" w:asciiTheme="minorEastAsia" w:hAnsiTheme="minorEastAsia"/>
          <w:color w:val="auto"/>
          <w:kern w:val="0"/>
          <w:szCs w:val="21"/>
          <w:shd w:val="clear" w:color="auto" w:fill="FFFFFF"/>
        </w:rPr>
        <w:t>日</w:t>
      </w:r>
      <w:r>
        <w:rPr>
          <w:rFonts w:hint="eastAsia" w:cs="宋体" w:asciiTheme="minorEastAsia" w:hAnsiTheme="minorEastAsia"/>
          <w:color w:val="auto"/>
          <w:kern w:val="0"/>
          <w:szCs w:val="21"/>
          <w:shd w:val="clear" w:color="auto" w:fill="FFFFFF"/>
          <w:lang w:val="en-US" w:eastAsia="zh-CN"/>
        </w:rPr>
        <w:t>10</w:t>
      </w:r>
      <w:r>
        <w:rPr>
          <w:rFonts w:hint="eastAsia" w:cs="宋体" w:asciiTheme="minorEastAsia" w:hAnsiTheme="minorEastAsia"/>
          <w:color w:val="auto"/>
          <w:kern w:val="0"/>
          <w:szCs w:val="21"/>
          <w:shd w:val="clear" w:color="auto" w:fill="FFFFFF"/>
        </w:rPr>
        <w:t>时</w:t>
      </w:r>
      <w:r>
        <w:rPr>
          <w:rFonts w:hint="eastAsia" w:cs="宋体" w:asciiTheme="minorEastAsia" w:hAnsiTheme="minorEastAsia"/>
          <w:color w:val="auto"/>
          <w:kern w:val="0"/>
          <w:szCs w:val="21"/>
          <w:shd w:val="clear" w:color="auto" w:fill="FFFFFF"/>
          <w:lang w:val="en-US" w:eastAsia="zh-CN"/>
        </w:rPr>
        <w:t>00</w:t>
      </w:r>
      <w:r>
        <w:rPr>
          <w:rFonts w:hint="eastAsia" w:cs="宋体" w:asciiTheme="minorEastAsia" w:hAnsiTheme="minorEastAsia"/>
          <w:color w:val="auto"/>
          <w:kern w:val="0"/>
          <w:szCs w:val="21"/>
          <w:shd w:val="clear" w:color="auto" w:fill="FFFFFF"/>
        </w:rPr>
        <w:t>分（北京时间）</w:t>
      </w:r>
      <w:r>
        <w:rPr>
          <w:rFonts w:hint="eastAsia" w:cs="宋体" w:asciiTheme="minorEastAsia" w:hAnsiTheme="minorEastAsia"/>
          <w:kern w:val="0"/>
          <w:szCs w:val="21"/>
          <w:shd w:val="clear" w:color="auto" w:fill="FFFFFF"/>
        </w:rPr>
        <w:t>。电子投标文件(.ZZTF格式)须在投标截止时间前加密上传。</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5.3加密电子投标文件递交地点：郑州市公共资源交易中心（https://zzggzy.zhengzhou.gov.cn/TPBidder/）电子交易平台。</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5.4投标人须使用电子交易系统提供的投标文件制作工具进行电子投标文件的制作，并按要求上传经CA数字证书签章和加密的电子投标文件（.ZZTF格式）。加密电子投标文件逾期上传的，招标人不予受理。</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5.5本项目采用远程开标，远程开标大厅的网址（</w:t>
      </w:r>
      <w:r>
        <w:rPr>
          <w:rFonts w:hint="eastAsia" w:cs="宋体" w:asciiTheme="minorEastAsia" w:hAnsiTheme="minorEastAsia"/>
          <w:szCs w:val="21"/>
          <w:shd w:val="clear" w:color="auto" w:fill="FFFFFF"/>
        </w:rPr>
        <w:t>https://zzggzy.zhengzhou.gov.cn/BidOpening/</w:t>
      </w:r>
      <w:r>
        <w:rPr>
          <w:rFonts w:hint="eastAsia" w:cs="宋体" w:asciiTheme="minorEastAsia" w:hAnsiTheme="minorEastAsia"/>
          <w:kern w:val="0"/>
          <w:szCs w:val="21"/>
          <w:shd w:val="clear" w:color="auto" w:fill="FFFFFF"/>
        </w:rPr>
        <w:t>）。投标人应登陆远程开标大厅远程解密，无需到开标现场。不见面服务的具体事宜请查阅郑州市公共资源交易中心网站“办事指南”专区的《郑州市公共资源交易中心不见面开标大厅操作手册》，根据手册要求做好不见面开标的准备工作。</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注：（1）由于本项目为不见面开标，投标人无需到开标现场参与投标签到，无需递交任何纸质资料或证明，无需交纳原件（投标文件中应附清晰的复印件或扫描件，由于模糊不清导致评标委员会无法辨别的，后果由投标人自行承担）；</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spacing w:val="-6"/>
          <w:kern w:val="0"/>
          <w:szCs w:val="21"/>
          <w:shd w:val="clear" w:color="auto" w:fill="FFFFFF"/>
        </w:rPr>
        <w:t>（2）请投标人务必按照《不见面开标大厅操作手册（投标人）V1.0》的要求设置参与不见面开标的电脑环境，否则由此可能引起的签到失败、解密失败或无法解密等问题由投标人自行承担；</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（3）投标人应在开标前一小时通过不见面开标系统中进行电子签到，开标时间到了之后就不能签到；投标人可在开标时间之后系统内观看开标过程；</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（4）投标人应在解密时间内插入CA锁，输入密码，进行解密；解密时间已到不可解密；如果在解密时间内解密失败，可再次解密。</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（5）投标人应在开标当天及时关注本单位的情况，如遇问题，请拨打技术服务单位（国泰新点）电话：4009980000</w:t>
      </w:r>
    </w:p>
    <w:p>
      <w:pPr>
        <w:pageBreakBefore w:val="0"/>
        <w:tabs>
          <w:tab w:val="left" w:pos="1709"/>
          <w:tab w:val="left" w:pos="2069"/>
          <w:tab w:val="left" w:pos="2909"/>
          <w:tab w:val="left" w:pos="3485"/>
          <w:tab w:val="left" w:pos="4181"/>
          <w:tab w:val="left" w:pos="4678"/>
          <w:tab w:val="left" w:pos="6150"/>
          <w:tab w:val="left" w:pos="6447"/>
          <w:tab w:val="left" w:pos="7040"/>
        </w:tabs>
        <w:kinsoku/>
        <w:overflowPunct/>
        <w:topLinePunct w:val="0"/>
        <w:bidi w:val="0"/>
        <w:spacing w:line="310" w:lineRule="auto"/>
        <w:jc w:val="left"/>
        <w:textAlignment w:val="auto"/>
        <w:rPr>
          <w:rFonts w:cs="宋体" w:asciiTheme="minorEastAsia" w:hAnsiTheme="minorEastAsia"/>
          <w:b/>
          <w:bCs/>
          <w:kern w:val="0"/>
          <w:szCs w:val="21"/>
          <w:shd w:val="clear" w:color="auto" w:fill="FFFFFF"/>
        </w:rPr>
      </w:pPr>
      <w:r>
        <w:rPr>
          <w:rFonts w:hint="eastAsia" w:cs="宋体" w:asciiTheme="minorEastAsia" w:hAnsiTheme="minorEastAsia"/>
          <w:b/>
          <w:bCs/>
          <w:kern w:val="0"/>
          <w:szCs w:val="21"/>
          <w:shd w:val="clear" w:color="auto" w:fill="FFFFFF"/>
        </w:rPr>
        <w:t>6.发布公告的媒介</w:t>
      </w:r>
    </w:p>
    <w:p>
      <w:pPr>
        <w:pageBreakBefore w:val="0"/>
        <w:shd w:val="clear" w:color="auto" w:fill="FFFFFF"/>
        <w:kinsoku/>
        <w:wordWrap w:val="0"/>
        <w:overflowPunct/>
        <w:topLinePunct w:val="0"/>
        <w:bidi w:val="0"/>
        <w:spacing w:line="310" w:lineRule="auto"/>
        <w:ind w:firstLine="420"/>
        <w:jc w:val="left"/>
        <w:textAlignment w:val="auto"/>
        <w:rPr>
          <w:rFonts w:cs="微软雅黑" w:asciiTheme="minorEastAsia" w:hAnsiTheme="minorEastAsia"/>
          <w:szCs w:val="21"/>
        </w:rPr>
      </w:pPr>
      <w:r>
        <w:rPr>
          <w:rFonts w:hint="eastAsia" w:cs="宋体" w:asciiTheme="minorEastAsia" w:hAnsiTheme="minorEastAsia"/>
          <w:kern w:val="0"/>
          <w:szCs w:val="21"/>
          <w:shd w:val="clear" w:color="auto" w:fill="FFFFFF"/>
        </w:rPr>
        <w:t>本次招标公告同时在中国招标投标公共服务平台、河南省电子招标投标公共服务平台、郑州市交通运输局、郑州市公共资源交易中心网站上发布。</w:t>
      </w:r>
    </w:p>
    <w:p>
      <w:pPr>
        <w:pageBreakBefore w:val="0"/>
        <w:tabs>
          <w:tab w:val="left" w:pos="1709"/>
          <w:tab w:val="left" w:pos="2069"/>
          <w:tab w:val="left" w:pos="2909"/>
          <w:tab w:val="left" w:pos="3485"/>
          <w:tab w:val="left" w:pos="4181"/>
          <w:tab w:val="left" w:pos="4678"/>
          <w:tab w:val="left" w:pos="6150"/>
          <w:tab w:val="left" w:pos="6447"/>
          <w:tab w:val="left" w:pos="7040"/>
        </w:tabs>
        <w:kinsoku/>
        <w:overflowPunct/>
        <w:topLinePunct w:val="0"/>
        <w:bidi w:val="0"/>
        <w:spacing w:line="310" w:lineRule="auto"/>
        <w:jc w:val="left"/>
        <w:textAlignment w:val="auto"/>
        <w:rPr>
          <w:rFonts w:cs="宋体" w:asciiTheme="minorEastAsia" w:hAnsiTheme="minorEastAsia"/>
          <w:b/>
          <w:bCs/>
          <w:kern w:val="0"/>
          <w:szCs w:val="21"/>
          <w:shd w:val="clear" w:color="auto" w:fill="FFFFFF"/>
        </w:rPr>
      </w:pPr>
      <w:r>
        <w:rPr>
          <w:rFonts w:hint="eastAsia" w:cs="宋体" w:asciiTheme="minorEastAsia" w:hAnsiTheme="minorEastAsia"/>
          <w:b/>
          <w:bCs/>
          <w:kern w:val="0"/>
          <w:szCs w:val="21"/>
          <w:shd w:val="clear" w:color="auto" w:fill="FFFFFF"/>
        </w:rPr>
        <w:t>7.联系方式</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kern w:val="0"/>
          <w:szCs w:val="21"/>
          <w:shd w:val="clear" w:color="auto" w:fill="FFFFFF"/>
          <w:lang w:bidi="ar"/>
        </w:rPr>
      </w:pPr>
      <w:r>
        <w:rPr>
          <w:rFonts w:hint="eastAsia" w:ascii="宋体" w:hAnsi="宋体" w:eastAsia="宋体" w:cs="宋体"/>
          <w:kern w:val="0"/>
          <w:szCs w:val="21"/>
          <w:shd w:val="clear" w:color="auto" w:fill="FFFFFF"/>
          <w:lang w:bidi="ar"/>
        </w:rPr>
        <w:t>招 标 人：郑州市公路事业发展中心</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kern w:val="0"/>
          <w:szCs w:val="21"/>
          <w:shd w:val="clear" w:color="auto" w:fill="FFFFFF"/>
          <w:lang w:bidi="ar"/>
        </w:rPr>
      </w:pPr>
      <w:r>
        <w:rPr>
          <w:rFonts w:hint="eastAsia" w:ascii="宋体" w:hAnsi="宋体" w:eastAsia="宋体" w:cs="宋体"/>
          <w:kern w:val="0"/>
          <w:szCs w:val="21"/>
          <w:shd w:val="clear" w:color="auto" w:fill="FFFFFF"/>
          <w:lang w:bidi="ar"/>
        </w:rPr>
        <w:t>地    址：郑州市航海西路28号</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kern w:val="0"/>
          <w:szCs w:val="21"/>
          <w:shd w:val="clear" w:color="auto" w:fill="FFFFFF"/>
          <w:lang w:bidi="ar"/>
        </w:rPr>
      </w:pPr>
      <w:r>
        <w:rPr>
          <w:rFonts w:hint="eastAsia" w:ascii="宋体" w:hAnsi="宋体" w:eastAsia="宋体" w:cs="宋体"/>
          <w:kern w:val="0"/>
          <w:szCs w:val="21"/>
          <w:shd w:val="clear" w:color="auto" w:fill="FFFFFF"/>
          <w:lang w:bidi="ar"/>
        </w:rPr>
        <w:t>联 系 人：王先生</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kern w:val="0"/>
          <w:szCs w:val="21"/>
          <w:shd w:val="clear" w:color="auto" w:fill="FFFFFF"/>
          <w:lang w:bidi="ar"/>
        </w:rPr>
      </w:pPr>
      <w:r>
        <w:rPr>
          <w:rFonts w:hint="eastAsia" w:ascii="宋体" w:hAnsi="宋体" w:eastAsia="宋体" w:cs="宋体"/>
          <w:kern w:val="0"/>
          <w:szCs w:val="21"/>
          <w:shd w:val="clear" w:color="auto" w:fill="FFFFFF"/>
          <w:lang w:bidi="ar"/>
        </w:rPr>
        <w:t>电    话：0371-68995009</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kern w:val="0"/>
          <w:szCs w:val="21"/>
          <w:shd w:val="clear" w:color="auto" w:fill="FFFFFF"/>
          <w:lang w:bidi="ar"/>
        </w:rPr>
      </w:pPr>
      <w:r>
        <w:rPr>
          <w:rFonts w:hint="eastAsia" w:ascii="宋体" w:hAnsi="宋体" w:eastAsia="宋体" w:cs="宋体"/>
          <w:kern w:val="0"/>
          <w:szCs w:val="21"/>
          <w:shd w:val="clear" w:color="auto" w:fill="FFFFFF"/>
          <w:lang w:bidi="ar"/>
        </w:rPr>
        <w:t>传    真：无</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kern w:val="0"/>
          <w:szCs w:val="21"/>
          <w:shd w:val="clear" w:color="auto" w:fill="FFFFFF"/>
          <w:lang w:bidi="ar"/>
        </w:rPr>
      </w:pPr>
      <w:r>
        <w:rPr>
          <w:rFonts w:hint="eastAsia" w:ascii="宋体" w:hAnsi="宋体" w:eastAsia="宋体" w:cs="宋体"/>
          <w:kern w:val="0"/>
          <w:szCs w:val="21"/>
          <w:shd w:val="clear" w:color="auto" w:fill="FFFFFF"/>
          <w:lang w:bidi="ar"/>
        </w:rPr>
        <w:t>邮    箱：zzglgxglc@163.com</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代理机构：河南荣旗工程管理有限公司</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地    址：郑州市金水区中州大道明鸿路交叉口国信广场26楼</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联 系 人：严先生</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电    话：0371-55658618</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传    真：</w:t>
      </w:r>
      <w:r>
        <w:rPr>
          <w:rFonts w:hint="eastAsia" w:ascii="宋体" w:hAnsi="宋体" w:eastAsia="宋体" w:cs="宋体"/>
          <w:kern w:val="0"/>
          <w:sz w:val="18"/>
          <w:szCs w:val="18"/>
          <w:shd w:val="clear" w:color="auto" w:fill="FFFFFF"/>
          <w:lang w:bidi="ar"/>
        </w:rPr>
        <w:t>无</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邮    箱：hnrqzz@163.com</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监督部门：郑州市交通运输局</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地    址：郑州市工人南路165号</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电    话：0371-67178870</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sz w:val="18"/>
          <w:szCs w:val="18"/>
        </w:rPr>
      </w:pPr>
      <w:r>
        <w:rPr>
          <w:rFonts w:hint="eastAsia" w:ascii="宋体" w:hAnsi="宋体" w:eastAsia="宋体" w:cs="宋体"/>
          <w:kern w:val="0"/>
          <w:szCs w:val="21"/>
          <w:shd w:val="clear" w:color="auto" w:fill="FFFFFF"/>
          <w:lang w:bidi="ar"/>
        </w:rPr>
        <w:t>传    真：0371-67178870</w:t>
      </w:r>
    </w:p>
    <w:p>
      <w:pPr>
        <w:pageBreakBefore w:val="0"/>
        <w:shd w:val="clear" w:color="auto" w:fill="FFFFFF"/>
        <w:kinsoku/>
        <w:wordWrap w:val="0"/>
        <w:overflowPunct/>
        <w:topLinePunct w:val="0"/>
        <w:bidi w:val="0"/>
        <w:spacing w:line="310" w:lineRule="auto"/>
        <w:ind w:firstLine="420"/>
        <w:textAlignment w:val="auto"/>
        <w:rPr>
          <w:rFonts w:ascii="宋体" w:hAnsi="宋体" w:eastAsia="宋体" w:cs="宋体"/>
          <w:color w:val="333333"/>
          <w:sz w:val="18"/>
          <w:szCs w:val="18"/>
        </w:rPr>
      </w:pPr>
      <w:r>
        <w:rPr>
          <w:rFonts w:hint="eastAsia" w:ascii="宋体" w:hAnsi="宋体" w:eastAsia="宋体" w:cs="宋体"/>
          <w:kern w:val="0"/>
          <w:szCs w:val="21"/>
          <w:shd w:val="clear" w:color="auto" w:fill="FFFFFF"/>
          <w:lang w:bidi="ar"/>
        </w:rPr>
        <w:t>电子邮箱：zzsjtwgcc@163.com</w:t>
      </w:r>
    </w:p>
    <w:p>
      <w:pPr>
        <w:pageBreakBefore w:val="0"/>
        <w:kinsoku/>
        <w:overflowPunct/>
        <w:topLinePunct w:val="0"/>
        <w:bidi w:val="0"/>
        <w:spacing w:line="310" w:lineRule="auto"/>
        <w:textAlignment w:val="auto"/>
      </w:pPr>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N2QwYTg0MmRiNDM0NjM4NDc4YzA4ZjFhZGY2NmMifQ=="/>
  </w:docVars>
  <w:rsids>
    <w:rsidRoot w:val="113B3497"/>
    <w:rsid w:val="026E1872"/>
    <w:rsid w:val="02AB7FC6"/>
    <w:rsid w:val="03596EDE"/>
    <w:rsid w:val="04A57DAB"/>
    <w:rsid w:val="050D5729"/>
    <w:rsid w:val="06112117"/>
    <w:rsid w:val="09494103"/>
    <w:rsid w:val="0B0A0DD1"/>
    <w:rsid w:val="0B6800D8"/>
    <w:rsid w:val="0E4F1A2E"/>
    <w:rsid w:val="113B3497"/>
    <w:rsid w:val="13421B62"/>
    <w:rsid w:val="162B33C4"/>
    <w:rsid w:val="191605E4"/>
    <w:rsid w:val="1BA911BF"/>
    <w:rsid w:val="2265749D"/>
    <w:rsid w:val="23DD39CC"/>
    <w:rsid w:val="245B2926"/>
    <w:rsid w:val="24D6341C"/>
    <w:rsid w:val="250046EF"/>
    <w:rsid w:val="270634DC"/>
    <w:rsid w:val="28A671A4"/>
    <w:rsid w:val="2C9266A8"/>
    <w:rsid w:val="2FA90CFE"/>
    <w:rsid w:val="3005487A"/>
    <w:rsid w:val="32DB50DE"/>
    <w:rsid w:val="32F67131"/>
    <w:rsid w:val="338C191E"/>
    <w:rsid w:val="397A17A6"/>
    <w:rsid w:val="3A16462C"/>
    <w:rsid w:val="3A436673"/>
    <w:rsid w:val="3C5627B1"/>
    <w:rsid w:val="3E1A483E"/>
    <w:rsid w:val="3E93337C"/>
    <w:rsid w:val="40AF14D3"/>
    <w:rsid w:val="41634476"/>
    <w:rsid w:val="423960E9"/>
    <w:rsid w:val="43F32D1F"/>
    <w:rsid w:val="47370CD6"/>
    <w:rsid w:val="47CF0F0F"/>
    <w:rsid w:val="4A9C5E94"/>
    <w:rsid w:val="4B5F39D7"/>
    <w:rsid w:val="4C4E2DA6"/>
    <w:rsid w:val="4C6C053D"/>
    <w:rsid w:val="4DC97E24"/>
    <w:rsid w:val="4EC5306C"/>
    <w:rsid w:val="53780A62"/>
    <w:rsid w:val="53E869AE"/>
    <w:rsid w:val="6374724F"/>
    <w:rsid w:val="63FA5A12"/>
    <w:rsid w:val="65D844BB"/>
    <w:rsid w:val="69C90AE9"/>
    <w:rsid w:val="69F669CF"/>
    <w:rsid w:val="713F3313"/>
    <w:rsid w:val="76B9621D"/>
    <w:rsid w:val="77CB0E43"/>
    <w:rsid w:val="7CF23A92"/>
    <w:rsid w:val="7FAE6715"/>
    <w:rsid w:val="7FF0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50" w:beforeLines="50" w:after="50" w:afterLines="50" w:line="360" w:lineRule="auto"/>
      <w:jc w:val="center"/>
      <w:outlineLvl w:val="0"/>
    </w:pPr>
    <w:rPr>
      <w:rFonts w:ascii="Times New Roman" w:hAnsi="Times New Roman" w:eastAsia="宋体" w:cs="宋体"/>
      <w:b/>
      <w:bCs/>
      <w:snapToGrid w:val="0"/>
      <w:color w:val="000000"/>
      <w:kern w:val="44"/>
      <w:sz w:val="36"/>
      <w:szCs w:val="44"/>
    </w:rPr>
  </w:style>
  <w:style w:type="paragraph" w:styleId="3">
    <w:name w:val="heading 2"/>
    <w:basedOn w:val="1"/>
    <w:next w:val="1"/>
    <w:link w:val="11"/>
    <w:autoRedefine/>
    <w:semiHidden/>
    <w:unhideWhenUsed/>
    <w:qFormat/>
    <w:uiPriority w:val="0"/>
    <w:pPr>
      <w:keepNext/>
      <w:keepLines/>
      <w:spacing w:before="50" w:beforeLines="50" w:after="50" w:afterLines="50" w:line="360" w:lineRule="auto"/>
      <w:jc w:val="center"/>
      <w:outlineLvl w:val="1"/>
    </w:pPr>
    <w:rPr>
      <w:rFonts w:ascii="Arial" w:hAnsi="Arial" w:eastAsia="宋体"/>
      <w:b/>
      <w:bCs/>
      <w:sz w:val="44"/>
      <w:szCs w:val="44"/>
    </w:rPr>
  </w:style>
  <w:style w:type="paragraph" w:styleId="4">
    <w:name w:val="heading 3"/>
    <w:basedOn w:val="1"/>
    <w:next w:val="1"/>
    <w:semiHidden/>
    <w:unhideWhenUsed/>
    <w:qFormat/>
    <w:uiPriority w:val="0"/>
    <w:pPr>
      <w:keepNext/>
      <w:keepLines/>
      <w:spacing w:line="413" w:lineRule="auto"/>
      <w:outlineLvl w:val="2"/>
    </w:pPr>
    <w:rPr>
      <w:rFonts w:ascii="Calibri" w:hAnsi="Calibri" w:eastAsia="宋体" w:cs="宋体"/>
      <w:bCs/>
      <w:color w:val="000000" w:themeColor="text1"/>
      <w:szCs w:val="32"/>
      <w14:textFill>
        <w14:solidFill>
          <w14:schemeClr w14:val="tx1"/>
        </w14:solidFill>
      </w14:textFill>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宋体" w:cs="Times New Roman"/>
      <w:b/>
      <w:kern w:val="2"/>
      <w:sz w:val="24"/>
      <w:lang w:eastAsia="zh-CN"/>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0"/>
    <w:pPr>
      <w:spacing w:after="120" w:afterLines="0" w:afterAutospacing="0"/>
    </w:pPr>
  </w:style>
  <w:style w:type="paragraph" w:styleId="7">
    <w:name w:val="Normal (Web)"/>
    <w:basedOn w:val="1"/>
    <w:autoRedefine/>
    <w:qFormat/>
    <w:uiPriority w:val="0"/>
    <w:pPr>
      <w:spacing w:before="664" w:beforeAutospacing="1" w:after="600" w:afterAutospacing="1" w:line="240" w:lineRule="auto"/>
      <w:ind w:left="0" w:right="0"/>
      <w:jc w:val="left"/>
    </w:pPr>
    <w:rPr>
      <w:rFonts w:ascii="宋体" w:hAnsi="宋体" w:eastAsia="宋体"/>
      <w:w w:val="100"/>
      <w:lang w:eastAsia="zh-CN" w:bidi="ar"/>
    </w:rPr>
  </w:style>
  <w:style w:type="table" w:styleId="9">
    <w:name w:val="Table Grid"/>
    <w:basedOn w:val="8"/>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字符"/>
    <w:link w:val="3"/>
    <w:autoRedefine/>
    <w:qFormat/>
    <w:uiPriority w:val="9"/>
    <w:rPr>
      <w:rFonts w:ascii="Arial" w:hAnsi="Arial" w:eastAsia="宋体"/>
      <w:color w:val="000000" w:themeColor="text1"/>
      <w:kern w:val="2"/>
      <w:sz w:val="28"/>
      <w:u w:val="none"/>
      <w14:textFill>
        <w14:solidFill>
          <w14:schemeClr w14:val="tx1"/>
        </w14:solidFill>
      </w14:textFill>
    </w:rPr>
  </w:style>
  <w:style w:type="character" w:customStyle="1" w:styleId="12">
    <w:name w:val="标题 1 Char"/>
    <w:link w:val="2"/>
    <w:autoRedefine/>
    <w:qFormat/>
    <w:uiPriority w:val="0"/>
    <w:rPr>
      <w:rFonts w:ascii="Times New Roman" w:hAnsi="Times New Roman" w:eastAsia="宋体" w:cs="宋体"/>
      <w:b/>
      <w:bCs/>
      <w:snapToGrid w:val="0"/>
      <w:color w:val="000000"/>
      <w:kern w:val="44"/>
      <w:sz w:val="36"/>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2023-12-15T02:13:00Z</dcterms:created>
  <dc:creator>Administrator</dc:creator>
  <cp:lastModifiedBy>Administrator</cp:lastModifiedBy>
  <cp:lastPrinted>2023-12-15T02:56:00Z</cp:lastPrinted>
  <dcterms:modified xsi:type="dcterms:W3CDTF">2023-12-15T07:05:17Z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C4F7A737FE7E4246BB5653FBF6CCF9DF_11</vt:lpwstr>
  </property>
</Properties>
</file>