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hint="eastAsia" w:ascii="宋体" w:hAnsi="宋体" w:eastAsia="宋体" w:cs="宋体"/>
          <w:b/>
          <w:sz w:val="28"/>
          <w:szCs w:val="28"/>
        </w:rPr>
      </w:pPr>
      <w:r>
        <w:rPr>
          <w:rFonts w:hint="eastAsia" w:ascii="宋体" w:hAnsi="宋体" w:eastAsia="宋体" w:cs="宋体"/>
          <w:b/>
          <w:sz w:val="28"/>
          <w:szCs w:val="28"/>
          <w:lang w:eastAsia="zh-CN"/>
        </w:rPr>
        <w:t>G310中牟境改建绿化及环境保护工程</w:t>
      </w:r>
      <w:r>
        <w:rPr>
          <w:rFonts w:hint="eastAsia" w:ascii="宋体" w:hAnsi="宋体" w:eastAsia="宋体" w:cs="宋体"/>
          <w:b/>
          <w:sz w:val="28"/>
          <w:szCs w:val="28"/>
        </w:rPr>
        <w:t>施工招标</w:t>
      </w:r>
    </w:p>
    <w:p>
      <w:pPr>
        <w:spacing w:line="540" w:lineRule="exact"/>
        <w:jc w:val="center"/>
        <w:rPr>
          <w:rFonts w:hint="eastAsia" w:ascii="宋体" w:hAnsi="宋体" w:eastAsia="宋体" w:cs="宋体"/>
          <w:b/>
          <w:bCs/>
          <w:spacing w:val="-14"/>
          <w:kern w:val="11"/>
          <w:sz w:val="28"/>
          <w:szCs w:val="28"/>
        </w:rPr>
      </w:pPr>
      <w:r>
        <w:rPr>
          <w:rFonts w:hint="eastAsia" w:ascii="宋体" w:hAnsi="宋体" w:eastAsia="宋体" w:cs="宋体"/>
          <w:b/>
          <w:bCs/>
          <w:spacing w:val="-14"/>
          <w:kern w:val="11"/>
          <w:sz w:val="28"/>
          <w:szCs w:val="28"/>
        </w:rPr>
        <w:t>资格预审公告</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1．招标条件</w:t>
      </w:r>
    </w:p>
    <w:p>
      <w:pPr>
        <w:spacing w:line="360" w:lineRule="auto"/>
        <w:ind w:firstLine="480" w:firstLineChars="200"/>
        <w:rPr>
          <w:rFonts w:hint="eastAsia" w:ascii="宋体" w:hAnsi="宋体" w:eastAsia="宋体" w:cs="宋体"/>
          <w:bCs/>
          <w:color w:val="000000"/>
          <w:kern w:val="11"/>
          <w:sz w:val="24"/>
        </w:rPr>
      </w:pPr>
      <w:r>
        <w:rPr>
          <w:rFonts w:hint="eastAsia" w:ascii="宋体" w:hAnsi="宋体" w:eastAsia="宋体" w:cs="宋体"/>
          <w:bCs/>
          <w:color w:val="000000"/>
          <w:kern w:val="11"/>
          <w:sz w:val="24"/>
        </w:rPr>
        <w:t>本招标项目</w:t>
      </w:r>
      <w:r>
        <w:rPr>
          <w:rFonts w:hint="eastAsia" w:ascii="宋体" w:hAnsi="宋体" w:eastAsia="宋体" w:cs="宋体"/>
          <w:bCs/>
          <w:color w:val="000000"/>
          <w:kern w:val="11"/>
          <w:sz w:val="24"/>
          <w:u w:val="single"/>
          <w:lang w:eastAsia="zh-CN"/>
        </w:rPr>
        <w:t>G310中牟境改建绿化及环境保护工程</w:t>
      </w:r>
      <w:r>
        <w:rPr>
          <w:rFonts w:hint="eastAsia" w:ascii="宋体" w:hAnsi="宋体" w:eastAsia="宋体" w:cs="宋体"/>
          <w:bCs/>
          <w:color w:val="000000"/>
          <w:kern w:val="11"/>
          <w:sz w:val="24"/>
          <w:u w:val="single"/>
        </w:rPr>
        <w:t>施工招标项目</w:t>
      </w:r>
      <w:r>
        <w:rPr>
          <w:rFonts w:hint="eastAsia" w:ascii="宋体" w:hAnsi="宋体" w:eastAsia="宋体" w:cs="宋体"/>
          <w:bCs/>
          <w:color w:val="000000"/>
          <w:kern w:val="11"/>
          <w:sz w:val="24"/>
        </w:rPr>
        <w:t>已由</w:t>
      </w:r>
      <w:r>
        <w:rPr>
          <w:rFonts w:hint="eastAsia" w:ascii="宋体" w:hAnsi="宋体" w:eastAsia="宋体" w:cs="宋体"/>
          <w:sz w:val="24"/>
          <w:u w:val="single"/>
        </w:rPr>
        <w:t>河南省发展和改革委员会</w:t>
      </w:r>
      <w:r>
        <w:rPr>
          <w:rFonts w:hint="eastAsia" w:ascii="宋体" w:hAnsi="宋体" w:eastAsia="宋体" w:cs="宋体"/>
          <w:sz w:val="24"/>
        </w:rPr>
        <w:t>以</w:t>
      </w:r>
      <w:r>
        <w:rPr>
          <w:rFonts w:hint="eastAsia" w:ascii="宋体" w:hAnsi="宋体" w:eastAsia="宋体" w:cs="宋体"/>
          <w:sz w:val="24"/>
          <w:u w:val="single"/>
        </w:rPr>
        <w:t>豫发改</w:t>
      </w:r>
      <w:r>
        <w:rPr>
          <w:rFonts w:hint="eastAsia" w:ascii="宋体" w:hAnsi="宋体" w:eastAsia="宋体" w:cs="宋体"/>
          <w:sz w:val="24"/>
          <w:u w:val="single"/>
          <w:lang w:eastAsia="zh-CN"/>
        </w:rPr>
        <w:t>设计</w:t>
      </w:r>
      <w:r>
        <w:rPr>
          <w:rFonts w:hint="eastAsia" w:ascii="宋体" w:hAnsi="宋体" w:eastAsia="宋体" w:cs="宋体"/>
          <w:sz w:val="24"/>
          <w:u w:val="single"/>
        </w:rPr>
        <w:t>〔201</w:t>
      </w:r>
      <w:r>
        <w:rPr>
          <w:rFonts w:hint="eastAsia" w:ascii="宋体" w:hAnsi="宋体" w:eastAsia="宋体" w:cs="宋体"/>
          <w:sz w:val="24"/>
          <w:u w:val="single"/>
          <w:lang w:val="en-US" w:eastAsia="zh-CN"/>
        </w:rPr>
        <w:t>5</w:t>
      </w:r>
      <w:r>
        <w:rPr>
          <w:rFonts w:hint="eastAsia" w:ascii="宋体" w:hAnsi="宋体" w:eastAsia="宋体" w:cs="宋体"/>
          <w:sz w:val="24"/>
          <w:u w:val="single"/>
        </w:rPr>
        <w:t>〕</w:t>
      </w:r>
      <w:r>
        <w:rPr>
          <w:rFonts w:hint="eastAsia" w:ascii="宋体" w:hAnsi="宋体" w:eastAsia="宋体" w:cs="宋体"/>
          <w:sz w:val="24"/>
          <w:u w:val="single"/>
          <w:lang w:val="en-US" w:eastAsia="zh-CN"/>
        </w:rPr>
        <w:t>658</w:t>
      </w:r>
      <w:r>
        <w:rPr>
          <w:rFonts w:hint="eastAsia" w:ascii="宋体" w:hAnsi="宋体" w:eastAsia="宋体" w:cs="宋体"/>
          <w:sz w:val="24"/>
          <w:u w:val="single"/>
        </w:rPr>
        <w:t>号</w:t>
      </w:r>
      <w:r>
        <w:rPr>
          <w:rFonts w:hint="eastAsia" w:ascii="宋体" w:hAnsi="宋体" w:eastAsia="宋体" w:cs="宋体"/>
          <w:sz w:val="24"/>
        </w:rPr>
        <w:t>批准建设，项目业主为</w:t>
      </w:r>
      <w:r>
        <w:rPr>
          <w:rFonts w:hint="eastAsia" w:ascii="宋体" w:hAnsi="宋体" w:eastAsia="宋体" w:cs="宋体"/>
          <w:sz w:val="24"/>
          <w:u w:val="single"/>
        </w:rPr>
        <w:t>郑州交通建设投资有限公司</w:t>
      </w:r>
      <w:r>
        <w:rPr>
          <w:rFonts w:hint="eastAsia" w:ascii="宋体" w:hAnsi="宋体" w:eastAsia="宋体" w:cs="宋体"/>
          <w:sz w:val="24"/>
        </w:rPr>
        <w:t>，建设资金来自</w:t>
      </w:r>
      <w:r>
        <w:rPr>
          <w:rFonts w:hint="eastAsia" w:ascii="宋体" w:hAnsi="宋体" w:eastAsia="宋体" w:cs="宋体"/>
          <w:sz w:val="24"/>
          <w:u w:val="single"/>
        </w:rPr>
        <w:t>国家及省市补助资金、业主自筹</w:t>
      </w:r>
      <w:r>
        <w:rPr>
          <w:rFonts w:hint="eastAsia" w:ascii="宋体" w:hAnsi="宋体" w:eastAsia="宋体" w:cs="宋体"/>
          <w:sz w:val="24"/>
        </w:rPr>
        <w:t>，项目资金已落实。现对该项目绿化工程</w:t>
      </w:r>
      <w:r>
        <w:rPr>
          <w:rFonts w:hint="eastAsia" w:ascii="宋体" w:hAnsi="宋体" w:eastAsia="宋体" w:cs="宋体"/>
          <w:sz w:val="24"/>
          <w:lang w:eastAsia="zh-CN"/>
        </w:rPr>
        <w:t>、环境保护工程</w:t>
      </w:r>
      <w:r>
        <w:rPr>
          <w:rFonts w:hint="eastAsia" w:ascii="宋体" w:hAnsi="宋体" w:eastAsia="宋体" w:cs="宋体"/>
          <w:sz w:val="24"/>
        </w:rPr>
        <w:t>及缺陷责任期内的质量修复进行国内竞争性公开招标，邀请有兴趣的潜在投标人（以下简称申请人）提出资格预审申请。</w:t>
      </w:r>
      <w:r>
        <w:rPr>
          <w:rFonts w:hint="eastAsia" w:ascii="宋体" w:hAnsi="宋体" w:eastAsia="宋体" w:cs="宋体"/>
          <w:bCs/>
          <w:color w:val="000000"/>
          <w:kern w:val="11"/>
          <w:sz w:val="24"/>
        </w:rPr>
        <w:t>现将招标有关事项公告如下：</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2．</w:t>
      </w:r>
      <w:bookmarkStart w:id="0" w:name="_Toc257210741"/>
      <w:r>
        <w:rPr>
          <w:rFonts w:hint="eastAsia" w:ascii="宋体" w:hAnsi="宋体" w:eastAsia="宋体" w:cs="宋体"/>
          <w:b/>
          <w:bCs/>
          <w:kern w:val="11"/>
          <w:sz w:val="24"/>
        </w:rPr>
        <w:t>项目概况及</w:t>
      </w:r>
      <w:bookmarkEnd w:id="0"/>
      <w:r>
        <w:rPr>
          <w:rFonts w:hint="eastAsia" w:ascii="宋体" w:hAnsi="宋体" w:eastAsia="宋体" w:cs="宋体"/>
          <w:b/>
          <w:bCs/>
          <w:kern w:val="11"/>
          <w:sz w:val="24"/>
        </w:rPr>
        <w:t>标段划分</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2.1项目基本情况：</w:t>
      </w:r>
    </w:p>
    <w:p>
      <w:pPr>
        <w:spacing w:line="360" w:lineRule="auto"/>
        <w:ind w:firstLine="480" w:firstLineChars="200"/>
        <w:rPr>
          <w:rFonts w:hint="eastAsia" w:ascii="宋体" w:hAnsi="宋体" w:eastAsia="宋体" w:cs="宋体"/>
          <w:bCs/>
          <w:kern w:val="11"/>
          <w:sz w:val="24"/>
        </w:rPr>
      </w:pPr>
      <w:r>
        <w:rPr>
          <w:rFonts w:hint="eastAsia" w:ascii="宋体" w:hAnsi="宋体" w:eastAsia="宋体" w:cs="宋体"/>
          <w:bCs/>
          <w:kern w:val="11"/>
          <w:sz w:val="24"/>
        </w:rPr>
        <w:t>G310中牟境改建工程项目起点位于中牟县小李庄现状G310中牟、开封交界处（对应原路桩号：K552+333），接G310开封境改建项目终点。路线全长38.262公里。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2.2</w:t>
      </w:r>
      <w:r>
        <w:rPr>
          <w:rFonts w:hint="eastAsia" w:ascii="宋体" w:hAnsi="宋体" w:eastAsia="宋体" w:cs="宋体"/>
          <w:spacing w:val="-6"/>
          <w:sz w:val="24"/>
        </w:rPr>
        <w:t>招标范围及</w:t>
      </w:r>
      <w:r>
        <w:rPr>
          <w:rFonts w:hint="eastAsia" w:ascii="宋体" w:hAnsi="宋体" w:eastAsia="宋体" w:cs="宋体"/>
          <w:kern w:val="11"/>
          <w:sz w:val="24"/>
        </w:rPr>
        <w:t>标段划分：</w:t>
      </w:r>
      <w:r>
        <w:rPr>
          <w:rFonts w:hint="eastAsia" w:ascii="宋体" w:hAnsi="宋体" w:eastAsia="宋体" w:cs="宋体"/>
          <w:color w:val="000000"/>
          <w:sz w:val="24"/>
        </w:rPr>
        <w:t>本项目招标分为</w:t>
      </w:r>
      <w:r>
        <w:rPr>
          <w:rFonts w:hint="eastAsia" w:ascii="宋体" w:hAnsi="宋体" w:eastAsia="宋体" w:cs="宋体"/>
          <w:color w:val="000000"/>
          <w:sz w:val="24"/>
          <w:lang w:eastAsia="zh-CN"/>
        </w:rPr>
        <w:t>3个标段</w:t>
      </w:r>
      <w:r>
        <w:rPr>
          <w:rFonts w:hint="eastAsia" w:ascii="宋体" w:hAnsi="宋体" w:eastAsia="宋体" w:cs="宋体"/>
          <w:color w:val="000000"/>
          <w:sz w:val="24"/>
        </w:rPr>
        <w:t>，</w:t>
      </w:r>
      <w:r>
        <w:rPr>
          <w:rFonts w:hint="eastAsia" w:ascii="宋体" w:hAnsi="宋体" w:eastAsia="宋体" w:cs="宋体"/>
          <w:color w:val="000000"/>
          <w:sz w:val="24"/>
          <w:lang w:eastAsia="zh-CN"/>
        </w:rPr>
        <w:t>计划工期为一年</w:t>
      </w:r>
      <w:r>
        <w:rPr>
          <w:rFonts w:hint="eastAsia" w:ascii="宋体" w:hAnsi="宋体" w:eastAsia="宋体" w:cs="宋体"/>
          <w:color w:val="000000"/>
          <w:sz w:val="24"/>
          <w:highlight w:val="none"/>
          <w:lang w:eastAsia="zh-CN"/>
        </w:rPr>
        <w:t>(随总体施工进度实施)，</w:t>
      </w:r>
      <w:r>
        <w:rPr>
          <w:rFonts w:hint="eastAsia" w:ascii="宋体" w:hAnsi="宋体" w:eastAsia="宋体" w:cs="宋体"/>
          <w:color w:val="000000"/>
          <w:sz w:val="24"/>
        </w:rPr>
        <w:t>工程缺陷责任期24个月</w:t>
      </w:r>
      <w:r>
        <w:rPr>
          <w:rFonts w:hint="eastAsia" w:ascii="宋体" w:hAnsi="宋体" w:eastAsia="宋体" w:cs="宋体"/>
          <w:color w:val="000000"/>
          <w:sz w:val="24"/>
          <w:lang w:eastAsia="zh-CN"/>
        </w:rPr>
        <w:t>（含缺陷责任期内养护）</w:t>
      </w:r>
      <w:r>
        <w:rPr>
          <w:rFonts w:hint="eastAsia" w:ascii="宋体" w:hAnsi="宋体" w:eastAsia="宋体" w:cs="宋体"/>
          <w:color w:val="000000"/>
          <w:sz w:val="24"/>
        </w:rPr>
        <w:t>。标段情况见下表：</w:t>
      </w:r>
    </w:p>
    <w:tbl>
      <w:tblPr>
        <w:tblW w:w="9314" w:type="dxa"/>
        <w:jc w:val="center"/>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0"/>
        <w:gridCol w:w="2035"/>
        <w:gridCol w:w="985"/>
        <w:gridCol w:w="3535"/>
        <w:gridCol w:w="1829"/>
      </w:tblGrid>
      <w:tr>
        <w:trPr>
          <w:cantSplit/>
          <w:trHeight w:val="567" w:hRule="atLeast"/>
          <w:jc w:val="center"/>
        </w:trPr>
        <w:tc>
          <w:tcPr>
            <w:tcW w:w="930" w:type="dxa"/>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标</w:t>
            </w:r>
            <w:r>
              <w:rPr>
                <w:rFonts w:hint="eastAsia" w:ascii="宋体" w:hAnsi="宋体" w:eastAsia="宋体" w:cs="宋体"/>
                <w:color w:val="000000"/>
                <w:spacing w:val="-20"/>
                <w:sz w:val="24"/>
              </w:rPr>
              <w:t>段</w:t>
            </w:r>
          </w:p>
        </w:tc>
        <w:tc>
          <w:tcPr>
            <w:tcW w:w="2035" w:type="dxa"/>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kern w:val="11"/>
                <w:szCs w:val="21"/>
              </w:rPr>
              <w:t>起迄桩号</w:t>
            </w:r>
          </w:p>
        </w:tc>
        <w:tc>
          <w:tcPr>
            <w:tcW w:w="985" w:type="dxa"/>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里程</w:t>
            </w:r>
          </w:p>
        </w:tc>
        <w:tc>
          <w:tcPr>
            <w:tcW w:w="3535" w:type="dxa"/>
            <w:tcMar>
              <w:top w:w="15" w:type="dxa"/>
              <w:left w:w="15" w:type="dxa"/>
              <w:bottom w:w="0" w:type="dxa"/>
              <w:right w:w="15" w:type="dxa"/>
            </w:tcMar>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主要工作内容</w:t>
            </w:r>
          </w:p>
        </w:tc>
        <w:tc>
          <w:tcPr>
            <w:tcW w:w="1829" w:type="dxa"/>
            <w:vAlign w:val="center"/>
          </w:tcPr>
          <w:p>
            <w:pPr>
              <w:snapToGrid w:val="0"/>
              <w:jc w:val="center"/>
              <w:rPr>
                <w:rFonts w:hint="eastAsia" w:ascii="宋体" w:hAnsi="宋体" w:eastAsia="宋体" w:cs="宋体"/>
                <w:color w:val="000000"/>
                <w:sz w:val="24"/>
              </w:rPr>
            </w:pPr>
            <w:r>
              <w:rPr>
                <w:rFonts w:hint="eastAsia" w:ascii="宋体" w:hAnsi="宋体" w:eastAsia="宋体" w:cs="宋体"/>
                <w:kern w:val="11"/>
                <w:szCs w:val="21"/>
              </w:rPr>
              <w:t>所辖行政区</w:t>
            </w:r>
          </w:p>
        </w:tc>
      </w:tr>
      <w:tr>
        <w:trPr>
          <w:cantSplit/>
          <w:trHeight w:val="1282" w:hRule="atLeast"/>
          <w:jc w:val="center"/>
        </w:trPr>
        <w:tc>
          <w:tcPr>
            <w:tcW w:w="930" w:type="dxa"/>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bCs/>
                <w:color w:val="000000"/>
                <w:kern w:val="11"/>
                <w:sz w:val="24"/>
              </w:rPr>
              <w:t>1</w:t>
            </w:r>
          </w:p>
        </w:tc>
        <w:tc>
          <w:tcPr>
            <w:tcW w:w="2035" w:type="dxa"/>
            <w:vAlign w:val="center"/>
          </w:tcPr>
          <w:p>
            <w:pPr>
              <w:snapToGrid w:val="0"/>
              <w:spacing w:after="0" w:line="24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K0+</w:t>
            </w:r>
            <w:r>
              <w:rPr>
                <w:rFonts w:hint="eastAsia" w:ascii="宋体" w:hAnsi="宋体" w:eastAsia="宋体" w:cs="宋体"/>
                <w:color w:val="000000"/>
                <w:sz w:val="24"/>
                <w:szCs w:val="24"/>
              </w:rPr>
              <w:t>000</w:t>
            </w:r>
            <w:r>
              <w:rPr>
                <w:rFonts w:hint="eastAsia" w:ascii="宋体" w:hAnsi="宋体" w:eastAsia="宋体" w:cs="宋体"/>
                <w:kern w:val="11"/>
                <w:sz w:val="24"/>
                <w:szCs w:val="24"/>
              </w:rPr>
              <w:t xml:space="preserve">-K19+900 </w:t>
            </w:r>
          </w:p>
        </w:tc>
        <w:tc>
          <w:tcPr>
            <w:tcW w:w="985" w:type="dxa"/>
            <w:vAlign w:val="center"/>
          </w:tcPr>
          <w:p>
            <w:pPr>
              <w:snapToGrid w:val="0"/>
              <w:spacing w:after="0" w:line="24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19.9km</w:t>
            </w:r>
          </w:p>
        </w:tc>
        <w:tc>
          <w:tcPr>
            <w:tcW w:w="3535" w:type="dxa"/>
            <w:tcMar>
              <w:top w:w="15" w:type="dxa"/>
              <w:left w:w="15" w:type="dxa"/>
              <w:bottom w:w="0" w:type="dxa"/>
              <w:right w:w="15" w:type="dxa"/>
            </w:tcMar>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kern w:val="11"/>
                <w:sz w:val="24"/>
                <w:szCs w:val="24"/>
                <w:lang w:eastAsia="zh-CN"/>
              </w:rPr>
              <w:t>K0+000-K19+900路段内绿化工程和G310中牟境改建工程养护工区范围内绿化工程；</w:t>
            </w:r>
          </w:p>
        </w:tc>
        <w:tc>
          <w:tcPr>
            <w:tcW w:w="1829" w:type="dxa"/>
            <w:vAlign w:val="center"/>
          </w:tcPr>
          <w:p>
            <w:pPr>
              <w:snapToGrid w:val="0"/>
              <w:spacing w:after="0" w:line="24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中牟县</w:t>
            </w:r>
          </w:p>
        </w:tc>
      </w:tr>
      <w:tr>
        <w:trPr>
          <w:cantSplit/>
          <w:trHeight w:val="1514" w:hRule="atLeast"/>
          <w:jc w:val="center"/>
        </w:trPr>
        <w:tc>
          <w:tcPr>
            <w:tcW w:w="930" w:type="dxa"/>
            <w:vAlign w:val="center"/>
          </w:tcPr>
          <w:p>
            <w:pPr>
              <w:spacing w:line="360" w:lineRule="exact"/>
              <w:jc w:val="center"/>
              <w:rPr>
                <w:rFonts w:hint="eastAsia" w:ascii="宋体" w:hAnsi="宋体" w:eastAsia="宋体" w:cs="宋体"/>
                <w:bCs/>
                <w:color w:val="000000"/>
                <w:kern w:val="11"/>
                <w:sz w:val="24"/>
              </w:rPr>
            </w:pPr>
            <w:r>
              <w:rPr>
                <w:rFonts w:hint="eastAsia" w:ascii="宋体" w:hAnsi="宋体" w:eastAsia="宋体" w:cs="宋体"/>
                <w:bCs/>
                <w:color w:val="000000"/>
                <w:kern w:val="11"/>
                <w:sz w:val="24"/>
              </w:rPr>
              <w:t>2</w:t>
            </w:r>
          </w:p>
        </w:tc>
        <w:tc>
          <w:tcPr>
            <w:tcW w:w="2035" w:type="dxa"/>
            <w:vAlign w:val="center"/>
          </w:tcPr>
          <w:p>
            <w:pPr>
              <w:snapToGrid w:val="0"/>
              <w:spacing w:after="0" w:line="24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 xml:space="preserve">K19+900-K38+261.6 </w:t>
            </w:r>
          </w:p>
        </w:tc>
        <w:tc>
          <w:tcPr>
            <w:tcW w:w="985" w:type="dxa"/>
            <w:vAlign w:val="center"/>
          </w:tcPr>
          <w:p>
            <w:pPr>
              <w:snapToGrid w:val="0"/>
              <w:spacing w:after="0" w:line="24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18.362km</w:t>
            </w:r>
          </w:p>
        </w:tc>
        <w:tc>
          <w:tcPr>
            <w:tcW w:w="3535" w:type="dxa"/>
            <w:tcMar>
              <w:top w:w="15" w:type="dxa"/>
              <w:left w:w="15" w:type="dxa"/>
              <w:bottom w:w="0" w:type="dxa"/>
              <w:right w:w="15" w:type="dxa"/>
            </w:tcMar>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K19+900-K38+261.6</w:t>
            </w:r>
            <w:r>
              <w:rPr>
                <w:rFonts w:hint="eastAsia" w:ascii="宋体" w:hAnsi="宋体" w:eastAsia="宋体" w:cs="宋体"/>
                <w:color w:val="000000"/>
                <w:sz w:val="24"/>
                <w:szCs w:val="24"/>
              </w:rPr>
              <w:t>路段内绿化工程</w:t>
            </w:r>
            <w:r>
              <w:rPr>
                <w:rFonts w:hint="eastAsia" w:ascii="宋体" w:hAnsi="宋体" w:eastAsia="宋体" w:cs="宋体"/>
                <w:color w:val="000000"/>
                <w:sz w:val="24"/>
                <w:szCs w:val="24"/>
                <w:lang w:eastAsia="zh-CN"/>
              </w:rPr>
              <w:t>；</w:t>
            </w:r>
          </w:p>
        </w:tc>
        <w:tc>
          <w:tcPr>
            <w:tcW w:w="1829" w:type="dxa"/>
            <w:vAlign w:val="center"/>
          </w:tcPr>
          <w:p>
            <w:pPr>
              <w:snapToGrid w:val="0"/>
              <w:spacing w:after="0" w:line="240" w:lineRule="exact"/>
              <w:jc w:val="center"/>
              <w:rPr>
                <w:rFonts w:hint="eastAsia" w:ascii="宋体" w:hAnsi="宋体" w:eastAsia="宋体" w:cs="宋体"/>
                <w:color w:val="000000"/>
                <w:sz w:val="24"/>
                <w:szCs w:val="24"/>
              </w:rPr>
            </w:pPr>
            <w:r>
              <w:rPr>
                <w:rFonts w:hint="eastAsia" w:ascii="宋体" w:hAnsi="宋体" w:eastAsia="宋体" w:cs="宋体"/>
                <w:kern w:val="11"/>
                <w:sz w:val="24"/>
                <w:szCs w:val="24"/>
              </w:rPr>
              <w:t>中牟县</w:t>
            </w:r>
            <w:r>
              <w:rPr>
                <w:rFonts w:hint="eastAsia" w:ascii="宋体" w:hAnsi="宋体" w:eastAsia="宋体" w:cs="宋体"/>
                <w:sz w:val="24"/>
                <w:szCs w:val="24"/>
              </w:rPr>
              <w:t>及经开区</w:t>
            </w:r>
          </w:p>
        </w:tc>
      </w:tr>
      <w:tr>
        <w:trPr>
          <w:cantSplit/>
          <w:trHeight w:val="1500" w:hRule="atLeast"/>
          <w:jc w:val="center"/>
        </w:trPr>
        <w:tc>
          <w:tcPr>
            <w:tcW w:w="930" w:type="dxa"/>
            <w:vAlign w:val="center"/>
          </w:tcPr>
          <w:p>
            <w:pPr>
              <w:spacing w:line="360" w:lineRule="exact"/>
              <w:jc w:val="center"/>
              <w:rPr>
                <w:rFonts w:hint="eastAsia" w:ascii="宋体" w:hAnsi="宋体" w:eastAsia="宋体" w:cs="宋体"/>
                <w:bCs/>
                <w:color w:val="000000"/>
                <w:kern w:val="11"/>
                <w:sz w:val="24"/>
                <w:lang w:val="en-US" w:eastAsia="zh-CN"/>
              </w:rPr>
            </w:pPr>
            <w:r>
              <w:rPr>
                <w:rFonts w:hint="eastAsia" w:ascii="宋体" w:hAnsi="宋体" w:eastAsia="宋体" w:cs="宋体"/>
                <w:bCs/>
                <w:color w:val="000000"/>
                <w:kern w:val="11"/>
                <w:sz w:val="24"/>
                <w:lang w:val="en-US" w:eastAsia="zh-CN"/>
              </w:rPr>
              <w:t>3</w:t>
            </w:r>
          </w:p>
        </w:tc>
        <w:tc>
          <w:tcPr>
            <w:tcW w:w="2035" w:type="dxa"/>
            <w:vAlign w:val="center"/>
          </w:tcPr>
          <w:p>
            <w:pPr>
              <w:snapToGrid w:val="0"/>
              <w:spacing w:after="0" w:line="240" w:lineRule="exact"/>
              <w:jc w:val="center"/>
              <w:rPr>
                <w:rFonts w:hint="eastAsia" w:ascii="宋体" w:hAnsi="宋体" w:eastAsia="宋体" w:cs="宋体"/>
                <w:kern w:val="11"/>
                <w:sz w:val="24"/>
                <w:szCs w:val="24"/>
              </w:rPr>
            </w:pPr>
            <w:r>
              <w:rPr>
                <w:rFonts w:hint="eastAsia" w:ascii="宋体" w:hAnsi="宋体" w:eastAsia="宋体" w:cs="宋体"/>
                <w:bCs/>
                <w:kern w:val="11"/>
                <w:sz w:val="24"/>
              </w:rPr>
              <w:t>G310中牟境改建工程项目</w:t>
            </w:r>
            <w:r>
              <w:rPr>
                <w:rFonts w:hint="eastAsia" w:ascii="宋体" w:hAnsi="宋体" w:eastAsia="宋体" w:cs="宋体"/>
                <w:bCs/>
                <w:kern w:val="11"/>
                <w:sz w:val="24"/>
                <w:lang w:eastAsia="zh-CN"/>
              </w:rPr>
              <w:t>全线</w:t>
            </w:r>
          </w:p>
        </w:tc>
        <w:tc>
          <w:tcPr>
            <w:tcW w:w="985" w:type="dxa"/>
            <w:vAlign w:val="center"/>
          </w:tcPr>
          <w:p>
            <w:pPr>
              <w:snapToGrid w:val="0"/>
              <w:spacing w:after="0" w:line="240" w:lineRule="exact"/>
              <w:jc w:val="center"/>
              <w:rPr>
                <w:rFonts w:hint="eastAsia" w:ascii="宋体" w:hAnsi="宋体" w:eastAsia="宋体" w:cs="宋体"/>
                <w:kern w:val="11"/>
                <w:sz w:val="24"/>
                <w:szCs w:val="24"/>
                <w:lang w:val="en-US" w:eastAsia="zh-CN"/>
              </w:rPr>
            </w:pPr>
            <w:r>
              <w:rPr>
                <w:rFonts w:hint="eastAsia" w:ascii="宋体" w:hAnsi="宋体" w:eastAsia="宋体" w:cs="宋体"/>
                <w:kern w:val="11"/>
                <w:sz w:val="24"/>
                <w:szCs w:val="24"/>
                <w:lang w:val="en-US" w:eastAsia="zh-CN"/>
              </w:rPr>
              <w:t>/</w:t>
            </w:r>
          </w:p>
        </w:tc>
        <w:tc>
          <w:tcPr>
            <w:tcW w:w="3535" w:type="dxa"/>
            <w:tcMar>
              <w:top w:w="15" w:type="dxa"/>
              <w:left w:w="15" w:type="dxa"/>
              <w:bottom w:w="0" w:type="dxa"/>
              <w:right w:w="15" w:type="dxa"/>
            </w:tcMar>
            <w:vAlign w:val="center"/>
          </w:tcPr>
          <w:p>
            <w:pPr>
              <w:spacing w:line="360" w:lineRule="exact"/>
              <w:jc w:val="center"/>
              <w:rPr>
                <w:rFonts w:hint="eastAsia" w:ascii="宋体" w:hAnsi="宋体" w:eastAsia="宋体" w:cs="宋体"/>
                <w:kern w:val="11"/>
                <w:sz w:val="24"/>
                <w:szCs w:val="24"/>
                <w:lang w:val="en-US" w:eastAsia="zh-CN"/>
              </w:rPr>
            </w:pPr>
            <w:r>
              <w:rPr>
                <w:rFonts w:hint="eastAsia" w:ascii="宋体" w:hAnsi="宋体" w:eastAsia="宋体" w:cs="宋体"/>
                <w:bCs/>
                <w:kern w:val="11"/>
                <w:sz w:val="24"/>
              </w:rPr>
              <w:t>施工图设计范围内</w:t>
            </w:r>
            <w:r>
              <w:rPr>
                <w:rFonts w:hint="eastAsia" w:ascii="宋体" w:hAnsi="宋体" w:eastAsia="宋体" w:cs="宋体"/>
                <w:bCs/>
                <w:kern w:val="11"/>
                <w:sz w:val="24"/>
                <w:lang w:val="en-US" w:eastAsia="zh-CN"/>
              </w:rPr>
              <w:t>声屏障</w:t>
            </w:r>
            <w:r>
              <w:rPr>
                <w:rFonts w:hint="eastAsia" w:ascii="宋体" w:hAnsi="宋体" w:eastAsia="宋体" w:cs="宋体"/>
                <w:bCs/>
                <w:kern w:val="11"/>
                <w:sz w:val="24"/>
                <w:lang w:eastAsia="zh-CN"/>
              </w:rPr>
              <w:t>。</w:t>
            </w:r>
          </w:p>
        </w:tc>
        <w:tc>
          <w:tcPr>
            <w:tcW w:w="1829" w:type="dxa"/>
            <w:vAlign w:val="center"/>
          </w:tcPr>
          <w:p>
            <w:pPr>
              <w:snapToGrid w:val="0"/>
              <w:spacing w:after="0" w:line="240" w:lineRule="exact"/>
              <w:jc w:val="center"/>
              <w:rPr>
                <w:rFonts w:hint="eastAsia" w:ascii="宋体" w:hAnsi="宋体" w:eastAsia="宋体" w:cs="宋体"/>
                <w:kern w:val="11"/>
                <w:sz w:val="24"/>
                <w:szCs w:val="24"/>
              </w:rPr>
            </w:pPr>
            <w:r>
              <w:rPr>
                <w:rFonts w:hint="eastAsia" w:ascii="宋体" w:hAnsi="宋体" w:eastAsia="宋体" w:cs="宋体"/>
                <w:kern w:val="11"/>
                <w:sz w:val="24"/>
                <w:szCs w:val="24"/>
              </w:rPr>
              <w:t>中牟县</w:t>
            </w:r>
            <w:r>
              <w:rPr>
                <w:rFonts w:hint="eastAsia" w:ascii="宋体" w:hAnsi="宋体" w:eastAsia="宋体" w:cs="宋体"/>
                <w:sz w:val="24"/>
                <w:szCs w:val="24"/>
              </w:rPr>
              <w:t>及经开区</w:t>
            </w:r>
          </w:p>
        </w:tc>
      </w:tr>
    </w:tbl>
    <w:p>
      <w:pPr>
        <w:spacing w:line="360" w:lineRule="auto"/>
        <w:rPr>
          <w:rFonts w:hint="eastAsia" w:ascii="宋体" w:hAnsi="宋体" w:eastAsia="宋体" w:cs="宋体"/>
          <w:color w:val="000000"/>
          <w:sz w:val="24"/>
        </w:rPr>
      </w:pPr>
      <w:r>
        <w:rPr>
          <w:rFonts w:hint="eastAsia" w:ascii="宋体" w:hAnsi="宋体" w:eastAsia="宋体" w:cs="宋体"/>
          <w:color w:val="000000"/>
          <w:sz w:val="24"/>
        </w:rPr>
        <w:t>注：具体工程数量以招标工程量清单和图纸为准。</w:t>
      </w:r>
    </w:p>
    <w:p>
      <w:pPr>
        <w:numPr>
          <w:ilvl w:val="0"/>
          <w:numId w:val="1"/>
        </w:numPr>
        <w:spacing w:line="360" w:lineRule="auto"/>
        <w:rPr>
          <w:rFonts w:hint="eastAsia" w:ascii="宋体" w:hAnsi="宋体" w:eastAsia="宋体" w:cs="宋体"/>
          <w:b/>
          <w:bCs/>
          <w:kern w:val="11"/>
          <w:sz w:val="24"/>
        </w:rPr>
      </w:pPr>
      <w:r>
        <w:rPr>
          <w:rFonts w:hint="eastAsia" w:ascii="宋体" w:hAnsi="宋体" w:eastAsia="宋体" w:cs="宋体"/>
          <w:b/>
          <w:bCs/>
          <w:kern w:val="11"/>
          <w:sz w:val="24"/>
        </w:rPr>
        <w:t>申请人资格要求</w:t>
      </w:r>
    </w:p>
    <w:p>
      <w:pPr>
        <w:numPr>
          <w:numId w:val="0"/>
        </w:numPr>
        <w:spacing w:line="360" w:lineRule="auto"/>
        <w:ind w:firstLine="420" w:firstLineChars="0"/>
        <w:rPr>
          <w:rFonts w:hint="eastAsia" w:ascii="宋体" w:hAnsi="宋体" w:eastAsia="宋体" w:cs="宋体"/>
          <w:b/>
          <w:bCs/>
          <w:kern w:val="11"/>
          <w:sz w:val="24"/>
          <w:lang w:eastAsia="zh-CN"/>
        </w:rPr>
      </w:pPr>
      <w:r>
        <w:rPr>
          <w:rFonts w:hint="eastAsia" w:ascii="宋体" w:hAnsi="宋体" w:eastAsia="宋体" w:cs="宋体"/>
          <w:b/>
          <w:bCs/>
          <w:kern w:val="11"/>
          <w:sz w:val="24"/>
          <w:lang w:eastAsia="zh-CN"/>
        </w:rPr>
        <w:t>一、二标段：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kern w:val="11"/>
          <w:sz w:val="24"/>
        </w:rPr>
        <w:t>3.</w:t>
      </w:r>
      <w:r>
        <w:rPr>
          <w:rFonts w:hint="eastAsia" w:ascii="宋体" w:hAnsi="宋体" w:eastAsia="宋体" w:cs="宋体"/>
          <w:color w:val="000000"/>
          <w:sz w:val="24"/>
        </w:rPr>
        <w:t>1</w:t>
      </w:r>
      <w:r>
        <w:rPr>
          <w:rFonts w:hint="eastAsia" w:ascii="宋体" w:hAnsi="宋体" w:eastAsia="宋体" w:cs="宋体"/>
          <w:kern w:val="11"/>
          <w:sz w:val="24"/>
        </w:rPr>
        <w:t>申请人</w:t>
      </w:r>
      <w:r>
        <w:rPr>
          <w:rFonts w:hint="eastAsia" w:ascii="宋体" w:hAnsi="宋体" w:eastAsia="宋体" w:cs="宋体"/>
          <w:color w:val="000000"/>
          <w:sz w:val="24"/>
        </w:rPr>
        <w:t>须是在中华人民共和国境内注册的企业法人，持有有效的企业法人营业执照。营业执照经营范围须包含园林绿化工程施工、景观工程施工等相关含义的词语</w:t>
      </w:r>
      <w:r>
        <w:rPr>
          <w:rFonts w:hint="eastAsia" w:ascii="宋体" w:hAnsi="宋体" w:eastAsia="宋体" w:cs="宋体"/>
          <w:color w:val="000000"/>
          <w:sz w:val="24"/>
          <w:lang w:eastAsia="zh-CN"/>
        </w:rPr>
        <w:t>；申请人近四年（201</w:t>
      </w: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年</w:t>
      </w:r>
      <w:r>
        <w:rPr>
          <w:rFonts w:hint="eastAsia" w:ascii="宋体" w:hAnsi="宋体" w:eastAsia="宋体" w:cs="宋体"/>
          <w:color w:val="000000"/>
          <w:sz w:val="24"/>
          <w:lang w:val="en-US" w:eastAsia="zh-CN"/>
        </w:rPr>
        <w:t>7</w:t>
      </w:r>
      <w:r>
        <w:rPr>
          <w:rFonts w:hint="eastAsia" w:ascii="宋体" w:hAnsi="宋体" w:eastAsia="宋体" w:cs="宋体"/>
          <w:color w:val="000000"/>
          <w:sz w:val="24"/>
          <w:lang w:eastAsia="zh-CN"/>
        </w:rPr>
        <w:t>月1日</w:t>
      </w:r>
      <w:r>
        <w:rPr>
          <w:rFonts w:hint="eastAsia" w:ascii="宋体" w:hAnsi="宋体" w:eastAsia="宋体" w:cs="宋体"/>
          <w:color w:val="000000"/>
          <w:sz w:val="24"/>
          <w:lang w:val="en-US" w:eastAsia="zh-CN"/>
        </w:rPr>
        <w:t>至</w:t>
      </w:r>
      <w:r>
        <w:rPr>
          <w:rFonts w:hint="eastAsia" w:ascii="宋体" w:hAnsi="宋体" w:eastAsia="宋体" w:cs="宋体"/>
          <w:color w:val="000000"/>
          <w:sz w:val="24"/>
          <w:lang w:eastAsia="zh-CN"/>
        </w:rPr>
        <w:t>2017年</w:t>
      </w:r>
      <w:r>
        <w:rPr>
          <w:rFonts w:hint="eastAsia" w:ascii="宋体" w:hAnsi="宋体" w:eastAsia="宋体" w:cs="宋体"/>
          <w:color w:val="000000"/>
          <w:sz w:val="24"/>
          <w:lang w:val="en-US" w:eastAsia="zh-CN"/>
        </w:rPr>
        <w:t>7</w:t>
      </w:r>
      <w:r>
        <w:rPr>
          <w:rFonts w:hint="eastAsia" w:ascii="宋体" w:hAnsi="宋体" w:eastAsia="宋体" w:cs="宋体"/>
          <w:color w:val="000000"/>
          <w:sz w:val="24"/>
          <w:lang w:eastAsia="zh-CN"/>
        </w:rPr>
        <w:t>月1日）完成过</w:t>
      </w:r>
      <w:r>
        <w:rPr>
          <w:rFonts w:hint="eastAsia" w:ascii="宋体" w:hAnsi="宋体" w:eastAsia="宋体" w:cs="宋体"/>
          <w:color w:val="000000"/>
          <w:sz w:val="24"/>
        </w:rPr>
        <w:t>至少2项（含2项）合同金额在</w:t>
      </w:r>
      <w:r>
        <w:rPr>
          <w:rFonts w:hint="eastAsia" w:ascii="宋体" w:hAnsi="宋体" w:eastAsia="宋体" w:cs="宋体"/>
          <w:color w:val="000000"/>
          <w:sz w:val="24"/>
          <w:lang w:val="en-US" w:eastAsia="zh-CN"/>
        </w:rPr>
        <w:t>1500万元</w:t>
      </w:r>
      <w:r>
        <w:rPr>
          <w:rFonts w:hint="eastAsia" w:ascii="宋体" w:hAnsi="宋体" w:eastAsia="宋体" w:cs="宋体"/>
          <w:color w:val="000000"/>
          <w:sz w:val="24"/>
        </w:rPr>
        <w:t>以上的</w:t>
      </w:r>
      <w:r>
        <w:rPr>
          <w:rFonts w:hint="eastAsia" w:ascii="宋体" w:hAnsi="宋体" w:eastAsia="宋体" w:cs="宋体"/>
          <w:color w:val="000000"/>
          <w:sz w:val="24"/>
          <w:lang w:eastAsia="zh-CN"/>
        </w:rPr>
        <w:t>绿化类工程施工业绩</w:t>
      </w:r>
      <w:r>
        <w:rPr>
          <w:rFonts w:hint="eastAsia" w:ascii="宋体" w:hAnsi="宋体" w:eastAsia="宋体" w:cs="宋体"/>
          <w:color w:val="000000"/>
          <w:sz w:val="24"/>
          <w:lang w:val="en-US" w:eastAsia="zh-CN"/>
        </w:rPr>
        <w:t>{</w:t>
      </w:r>
      <w:r>
        <w:rPr>
          <w:rFonts w:hint="eastAsia" w:ascii="宋体" w:hAnsi="宋体" w:eastAsia="宋体" w:cs="宋体"/>
          <w:color w:val="000000"/>
          <w:sz w:val="24"/>
        </w:rPr>
        <w:t>时间以</w:t>
      </w:r>
      <w:r>
        <w:rPr>
          <w:rFonts w:hint="eastAsia" w:ascii="宋体" w:hAnsi="宋体" w:eastAsia="宋体" w:cs="宋体"/>
          <w:color w:val="000000"/>
          <w:sz w:val="24"/>
          <w:lang w:eastAsia="zh-CN"/>
        </w:rPr>
        <w:t>交（竣）工验收时间</w:t>
      </w:r>
      <w:r>
        <w:rPr>
          <w:rFonts w:hint="eastAsia" w:ascii="宋体" w:hAnsi="宋体" w:eastAsia="宋体" w:cs="宋体"/>
          <w:color w:val="000000"/>
          <w:sz w:val="24"/>
        </w:rPr>
        <w:t>为准</w:t>
      </w:r>
      <w:r>
        <w:rPr>
          <w:rFonts w:hint="eastAsia" w:ascii="宋体" w:hAnsi="宋体" w:eastAsia="宋体" w:cs="宋体"/>
          <w:color w:val="000000"/>
          <w:sz w:val="24"/>
          <w:lang w:val="en-US" w:eastAsia="zh-CN"/>
        </w:rPr>
        <w:t>}</w:t>
      </w:r>
      <w:r>
        <w:rPr>
          <w:rFonts w:hint="eastAsia" w:ascii="宋体" w:hAnsi="宋体" w:eastAsia="宋体" w:cs="宋体"/>
          <w:color w:val="000000"/>
          <w:sz w:val="24"/>
        </w:rPr>
        <w:t>，并在人员、设备、资金等方面具备相应的施工能力。</w:t>
      </w:r>
    </w:p>
    <w:p>
      <w:pPr>
        <w:spacing w:line="360" w:lineRule="auto"/>
        <w:ind w:firstLine="480" w:firstLineChars="200"/>
        <w:rPr>
          <w:rFonts w:hint="eastAsia" w:ascii="宋体" w:hAnsi="宋体" w:eastAsia="宋体" w:cs="宋体"/>
          <w:kern w:val="11"/>
          <w:sz w:val="24"/>
        </w:rPr>
      </w:pPr>
      <w:r>
        <w:rPr>
          <w:rFonts w:hint="eastAsia" w:ascii="宋体" w:hAnsi="宋体" w:eastAsia="宋体" w:cs="宋体"/>
          <w:kern w:val="11"/>
          <w:sz w:val="24"/>
        </w:rPr>
        <w:t>3</w:t>
      </w:r>
      <w:r>
        <w:rPr>
          <w:rFonts w:hint="eastAsia" w:ascii="宋体" w:hAnsi="宋体" w:eastAsia="宋体" w:cs="宋体"/>
          <w:kern w:val="11"/>
          <w:sz w:val="24"/>
          <w:lang w:eastAsia="zh-CN"/>
        </w:rPr>
        <w:t>.</w:t>
      </w:r>
      <w:r>
        <w:rPr>
          <w:rFonts w:hint="eastAsia" w:ascii="宋体" w:hAnsi="宋体" w:eastAsia="宋体" w:cs="宋体"/>
          <w:kern w:val="11"/>
          <w:sz w:val="24"/>
        </w:rPr>
        <w:t>2申请人拟派项目经理须具备市政专业贰级及以上注册建造师执业资格且具备</w:t>
      </w:r>
      <w:r>
        <w:rPr>
          <w:rFonts w:hint="eastAsia" w:ascii="宋体" w:hAnsi="宋体" w:eastAsia="宋体" w:cs="宋体"/>
          <w:kern w:val="11"/>
          <w:sz w:val="24"/>
          <w:lang w:eastAsia="zh-CN"/>
        </w:rPr>
        <w:t>工程类中级及以上职称证书</w:t>
      </w:r>
      <w:r>
        <w:rPr>
          <w:rFonts w:hint="eastAsia" w:ascii="宋体" w:hAnsi="宋体" w:eastAsia="宋体" w:cs="宋体"/>
          <w:kern w:val="11"/>
          <w:sz w:val="24"/>
        </w:rPr>
        <w:t>，具备有效的安全考核合格证书，且未担任其他正在施工建设工程项目的</w:t>
      </w:r>
      <w:r>
        <w:rPr>
          <w:rFonts w:hint="eastAsia" w:ascii="宋体" w:hAnsi="宋体" w:eastAsia="宋体" w:cs="宋体"/>
          <w:kern w:val="11"/>
          <w:sz w:val="24"/>
          <w:lang w:eastAsia="zh-CN"/>
        </w:rPr>
        <w:t>项目负责人，申请人</w:t>
      </w:r>
      <w:r>
        <w:rPr>
          <w:rFonts w:hint="eastAsia" w:ascii="宋体" w:hAnsi="宋体" w:eastAsia="宋体" w:cs="宋体"/>
          <w:kern w:val="11"/>
          <w:sz w:val="24"/>
        </w:rPr>
        <w:t>拟派项目经理</w:t>
      </w:r>
      <w:r>
        <w:rPr>
          <w:rFonts w:hint="eastAsia" w:ascii="宋体" w:hAnsi="宋体" w:eastAsia="宋体" w:cs="宋体"/>
          <w:kern w:val="11"/>
          <w:sz w:val="24"/>
          <w:lang w:eastAsia="zh-CN"/>
        </w:rPr>
        <w:t>近四年（2013年7月1日</w:t>
      </w:r>
      <w:r>
        <w:rPr>
          <w:rFonts w:hint="eastAsia" w:ascii="宋体" w:hAnsi="宋体" w:eastAsia="宋体" w:cs="宋体"/>
          <w:color w:val="000000"/>
          <w:sz w:val="24"/>
          <w:lang w:val="en-US" w:eastAsia="zh-CN"/>
        </w:rPr>
        <w:t>至</w:t>
      </w:r>
      <w:r>
        <w:rPr>
          <w:rFonts w:hint="eastAsia" w:ascii="宋体" w:hAnsi="宋体" w:eastAsia="宋体" w:cs="宋体"/>
          <w:kern w:val="11"/>
          <w:sz w:val="24"/>
          <w:lang w:eastAsia="zh-CN"/>
        </w:rPr>
        <w:t>2017年7月1日）完成过至少1项（含1项）</w:t>
      </w:r>
      <w:r>
        <w:rPr>
          <w:rFonts w:hint="eastAsia" w:ascii="宋体" w:hAnsi="宋体" w:eastAsia="宋体" w:cs="宋体"/>
          <w:color w:val="000000"/>
          <w:sz w:val="24"/>
        </w:rPr>
        <w:t>合同金额在</w:t>
      </w:r>
      <w:r>
        <w:rPr>
          <w:rFonts w:hint="eastAsia" w:ascii="宋体" w:hAnsi="宋体" w:eastAsia="宋体" w:cs="宋体"/>
          <w:color w:val="000000"/>
          <w:sz w:val="24"/>
          <w:lang w:val="en-US" w:eastAsia="zh-CN"/>
        </w:rPr>
        <w:t>1500万元</w:t>
      </w:r>
      <w:r>
        <w:rPr>
          <w:rFonts w:hint="eastAsia" w:ascii="宋体" w:hAnsi="宋体" w:eastAsia="宋体" w:cs="宋体"/>
          <w:color w:val="000000"/>
          <w:sz w:val="24"/>
        </w:rPr>
        <w:t>以上的</w:t>
      </w:r>
      <w:r>
        <w:rPr>
          <w:rFonts w:hint="eastAsia" w:ascii="宋体" w:hAnsi="宋体" w:eastAsia="宋体" w:cs="宋体"/>
          <w:color w:val="000000"/>
          <w:sz w:val="24"/>
          <w:lang w:eastAsia="zh-CN"/>
        </w:rPr>
        <w:t>绿化类工程施工业绩{时间以交（竣）工验收时间为准}</w:t>
      </w:r>
      <w:r>
        <w:rPr>
          <w:rFonts w:hint="eastAsia" w:ascii="宋体" w:hAnsi="宋体" w:eastAsia="宋体" w:cs="宋体"/>
          <w:color w:val="000000"/>
          <w:sz w:val="24"/>
        </w:rPr>
        <w:t>；拟</w:t>
      </w:r>
      <w:r>
        <w:rPr>
          <w:rFonts w:hint="eastAsia" w:ascii="宋体" w:hAnsi="宋体" w:eastAsia="宋体" w:cs="宋体"/>
          <w:kern w:val="11"/>
          <w:sz w:val="24"/>
        </w:rPr>
        <w:t>派</w:t>
      </w:r>
      <w:r>
        <w:rPr>
          <w:rFonts w:hint="eastAsia" w:ascii="宋体" w:hAnsi="宋体" w:eastAsia="宋体" w:cs="宋体"/>
          <w:kern w:val="11"/>
          <w:sz w:val="24"/>
          <w:lang w:eastAsia="zh-CN"/>
        </w:rPr>
        <w:t>技术负责人须具备工程类中级及以上职称</w:t>
      </w:r>
      <w:r>
        <w:rPr>
          <w:rFonts w:hint="eastAsia" w:ascii="宋体" w:hAnsi="宋体" w:eastAsia="宋体" w:cs="宋体"/>
          <w:kern w:val="11"/>
          <w:sz w:val="24"/>
        </w:rPr>
        <w:t>。</w:t>
      </w:r>
    </w:p>
    <w:p>
      <w:pPr>
        <w:spacing w:line="360" w:lineRule="auto"/>
        <w:ind w:firstLine="482" w:firstLineChars="200"/>
        <w:rPr>
          <w:rFonts w:hint="eastAsia" w:ascii="宋体" w:hAnsi="宋体" w:eastAsia="宋体" w:cs="宋体"/>
          <w:b/>
          <w:bCs/>
          <w:kern w:val="11"/>
          <w:sz w:val="24"/>
          <w:lang w:eastAsia="zh-CN"/>
        </w:rPr>
      </w:pPr>
      <w:r>
        <w:rPr>
          <w:rFonts w:hint="eastAsia" w:ascii="宋体" w:hAnsi="宋体" w:eastAsia="宋体" w:cs="宋体"/>
          <w:b/>
          <w:bCs/>
          <w:kern w:val="11"/>
          <w:sz w:val="24"/>
          <w:lang w:eastAsia="zh-CN"/>
        </w:rPr>
        <w:t>三标段：</w:t>
      </w:r>
    </w:p>
    <w:p>
      <w:pPr>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bCs/>
          <w:sz w:val="24"/>
        </w:rPr>
        <w:t>3.1</w:t>
      </w:r>
      <w:r>
        <w:rPr>
          <w:rFonts w:hint="eastAsia" w:ascii="宋体" w:hAnsi="宋体" w:eastAsia="宋体" w:cs="宋体"/>
          <w:sz w:val="24"/>
        </w:rPr>
        <w:t>要求申请人具备独立法人资格、持有有效企业营业执照、具有建设行政主管部门核发的</w:t>
      </w:r>
      <w:r>
        <w:rPr>
          <w:rFonts w:hint="eastAsia" w:ascii="宋体" w:hAnsi="宋体" w:eastAsia="宋体" w:cs="宋体"/>
          <w:sz w:val="24"/>
          <w:lang w:eastAsia="zh-CN"/>
        </w:rPr>
        <w:t>环保工程专业承包企业一级资质</w:t>
      </w:r>
      <w:r>
        <w:rPr>
          <w:rFonts w:hint="eastAsia" w:ascii="宋体" w:hAnsi="宋体" w:eastAsia="宋体" w:cs="宋体"/>
          <w:sz w:val="24"/>
        </w:rPr>
        <w:t>，且具有有效的建筑安全生产许可证；申请人近</w:t>
      </w:r>
      <w:r>
        <w:rPr>
          <w:rFonts w:hint="eastAsia" w:ascii="宋体" w:hAnsi="宋体" w:eastAsia="宋体" w:cs="宋体"/>
          <w:sz w:val="24"/>
          <w:lang w:eastAsia="zh-CN"/>
        </w:rPr>
        <w:t>四</w:t>
      </w:r>
      <w:r>
        <w:rPr>
          <w:rFonts w:hint="eastAsia" w:ascii="宋体" w:hAnsi="宋体" w:eastAsia="宋体" w:cs="宋体"/>
          <w:sz w:val="24"/>
        </w:rPr>
        <w:t>年（201</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月1日至2017年</w:t>
      </w:r>
      <w:r>
        <w:rPr>
          <w:rFonts w:hint="eastAsia" w:ascii="宋体" w:hAnsi="宋体" w:eastAsia="宋体" w:cs="宋体"/>
          <w:sz w:val="24"/>
          <w:lang w:val="en-US" w:eastAsia="zh-CN"/>
        </w:rPr>
        <w:t>7</w:t>
      </w:r>
      <w:r>
        <w:rPr>
          <w:rFonts w:hint="eastAsia" w:ascii="宋体" w:hAnsi="宋体" w:eastAsia="宋体" w:cs="宋体"/>
          <w:sz w:val="24"/>
        </w:rPr>
        <w:t>月1日）完成过2个以上（含2个）合同额</w:t>
      </w:r>
      <w:r>
        <w:rPr>
          <w:rFonts w:hint="eastAsia" w:ascii="宋体" w:hAnsi="宋体" w:eastAsia="宋体" w:cs="宋体"/>
          <w:sz w:val="24"/>
          <w:lang w:eastAsia="zh-CN"/>
        </w:rPr>
        <w:t>在</w:t>
      </w:r>
      <w:r>
        <w:rPr>
          <w:rFonts w:hint="eastAsia" w:ascii="宋体" w:hAnsi="宋体" w:eastAsia="宋体" w:cs="宋体"/>
          <w:sz w:val="24"/>
          <w:lang w:val="en-US" w:eastAsia="zh-CN"/>
        </w:rPr>
        <w:t>150</w:t>
      </w:r>
      <w:r>
        <w:rPr>
          <w:rFonts w:hint="eastAsia" w:ascii="宋体" w:hAnsi="宋体" w:eastAsia="宋体" w:cs="宋体"/>
          <w:sz w:val="24"/>
        </w:rPr>
        <w:t>万元</w:t>
      </w:r>
      <w:r>
        <w:rPr>
          <w:rFonts w:hint="eastAsia" w:ascii="宋体" w:hAnsi="宋体" w:eastAsia="宋体" w:cs="宋体"/>
          <w:sz w:val="24"/>
          <w:lang w:eastAsia="zh-CN"/>
        </w:rPr>
        <w:t>及以上</w:t>
      </w:r>
      <w:r>
        <w:rPr>
          <w:rFonts w:hint="eastAsia" w:ascii="宋体" w:hAnsi="宋体" w:eastAsia="宋体" w:cs="宋体"/>
          <w:sz w:val="24"/>
        </w:rPr>
        <w:t>的</w:t>
      </w:r>
      <w:r>
        <w:rPr>
          <w:rFonts w:hint="eastAsia" w:ascii="宋体" w:hAnsi="宋体" w:eastAsia="宋体" w:cs="宋体"/>
          <w:sz w:val="24"/>
          <w:lang w:eastAsia="zh-CN"/>
        </w:rPr>
        <w:t>交通噪声防治类似工程</w:t>
      </w:r>
      <w:r>
        <w:rPr>
          <w:rFonts w:hint="eastAsia" w:ascii="宋体" w:hAnsi="宋体" w:eastAsia="宋体" w:cs="宋体"/>
          <w:sz w:val="24"/>
        </w:rPr>
        <w:t>施工业绩</w:t>
      </w:r>
      <w:r>
        <w:rPr>
          <w:rFonts w:hint="eastAsia" w:ascii="宋体" w:hAnsi="宋体" w:eastAsia="宋体" w:cs="宋体"/>
          <w:color w:val="000000"/>
          <w:sz w:val="24"/>
          <w:lang w:val="en-US" w:eastAsia="zh-CN"/>
        </w:rPr>
        <w:t>{</w:t>
      </w:r>
      <w:r>
        <w:rPr>
          <w:rFonts w:hint="eastAsia" w:ascii="宋体" w:hAnsi="宋体" w:eastAsia="宋体" w:cs="宋体"/>
          <w:color w:val="000000"/>
          <w:sz w:val="24"/>
        </w:rPr>
        <w:t>时间以</w:t>
      </w:r>
      <w:r>
        <w:rPr>
          <w:rFonts w:hint="eastAsia" w:ascii="宋体" w:hAnsi="宋体" w:eastAsia="宋体" w:cs="宋体"/>
          <w:color w:val="000000"/>
          <w:sz w:val="24"/>
          <w:lang w:eastAsia="zh-CN"/>
        </w:rPr>
        <w:t>交（竣）工验收时间</w:t>
      </w:r>
      <w:r>
        <w:rPr>
          <w:rFonts w:hint="eastAsia" w:ascii="宋体" w:hAnsi="宋体" w:eastAsia="宋体" w:cs="宋体"/>
          <w:color w:val="000000"/>
          <w:sz w:val="24"/>
        </w:rPr>
        <w:t>为准</w:t>
      </w:r>
      <w:r>
        <w:rPr>
          <w:rFonts w:hint="eastAsia" w:ascii="宋体" w:hAnsi="宋体" w:eastAsia="宋体" w:cs="宋体"/>
          <w:color w:val="000000"/>
          <w:sz w:val="24"/>
          <w:lang w:val="en-US" w:eastAsia="zh-CN"/>
        </w:rPr>
        <w:t>}</w:t>
      </w:r>
      <w:r>
        <w:rPr>
          <w:rFonts w:hint="eastAsia" w:ascii="宋体" w:hAnsi="宋体" w:eastAsia="宋体" w:cs="宋体"/>
          <w:sz w:val="24"/>
        </w:rPr>
        <w:t>，并在人员、设备、资金等方面具备相应的施工能力</w:t>
      </w:r>
      <w:r>
        <w:rPr>
          <w:rFonts w:hint="eastAsia" w:ascii="宋体" w:hAnsi="宋体" w:eastAsia="宋体" w:cs="宋体"/>
          <w:sz w:val="24"/>
          <w:lang w:eastAsia="zh-CN"/>
        </w:rPr>
        <w:t>。</w:t>
      </w:r>
    </w:p>
    <w:p>
      <w:pPr>
        <w:snapToGrid w:val="0"/>
        <w:spacing w:after="0" w:line="360" w:lineRule="auto"/>
        <w:ind w:firstLine="480" w:firstLineChars="200"/>
        <w:rPr>
          <w:rFonts w:hint="eastAsia" w:ascii="宋体" w:hAnsi="宋体" w:eastAsia="宋体" w:cs="宋体"/>
          <w:b/>
          <w:bCs/>
          <w:kern w:val="11"/>
          <w:sz w:val="24"/>
          <w:lang w:val="en-US" w:eastAsia="zh-CN"/>
        </w:rPr>
      </w:pPr>
      <w:r>
        <w:rPr>
          <w:rFonts w:hint="eastAsia" w:ascii="宋体" w:hAnsi="宋体" w:eastAsia="宋体" w:cs="宋体"/>
          <w:sz w:val="24"/>
          <w:lang w:val="en-US" w:eastAsia="zh-CN"/>
        </w:rPr>
        <w:t>3.2</w:t>
      </w:r>
      <w:r>
        <w:rPr>
          <w:rFonts w:hint="eastAsia" w:ascii="宋体" w:hAnsi="宋体" w:eastAsia="宋体" w:cs="宋体"/>
          <w:kern w:val="11"/>
          <w:sz w:val="24"/>
        </w:rPr>
        <w:t>申请人拟派</w:t>
      </w:r>
      <w:r>
        <w:rPr>
          <w:rFonts w:hint="eastAsia" w:ascii="宋体" w:hAnsi="宋体" w:eastAsia="宋体" w:cs="宋体"/>
          <w:sz w:val="24"/>
        </w:rPr>
        <w:t>项目</w:t>
      </w:r>
      <w:r>
        <w:rPr>
          <w:rFonts w:hint="eastAsia" w:ascii="宋体" w:hAnsi="宋体" w:eastAsia="宋体" w:cs="宋体"/>
          <w:kern w:val="11"/>
          <w:sz w:val="24"/>
        </w:rPr>
        <w:t>经理具有</w:t>
      </w:r>
      <w:r>
        <w:rPr>
          <w:rFonts w:hint="eastAsia" w:ascii="宋体" w:hAnsi="宋体" w:eastAsia="宋体" w:cs="宋体"/>
          <w:kern w:val="11"/>
          <w:sz w:val="24"/>
          <w:lang w:eastAsia="zh-CN"/>
        </w:rPr>
        <w:t>一级注册建造师</w:t>
      </w:r>
      <w:r>
        <w:rPr>
          <w:rFonts w:hint="eastAsia" w:ascii="宋体" w:hAnsi="宋体" w:eastAsia="宋体" w:cs="宋体"/>
          <w:kern w:val="11"/>
          <w:sz w:val="24"/>
        </w:rPr>
        <w:t>资格且具备</w:t>
      </w:r>
      <w:r>
        <w:rPr>
          <w:rFonts w:hint="eastAsia" w:ascii="宋体" w:hAnsi="宋体" w:eastAsia="宋体" w:cs="宋体"/>
          <w:kern w:val="11"/>
          <w:sz w:val="24"/>
          <w:lang w:eastAsia="zh-CN"/>
        </w:rPr>
        <w:t>工程类中级及以上职称证书，</w:t>
      </w:r>
      <w:r>
        <w:rPr>
          <w:rFonts w:hint="eastAsia" w:ascii="宋体" w:hAnsi="宋体" w:eastAsia="宋体" w:cs="宋体"/>
          <w:kern w:val="11"/>
          <w:sz w:val="24"/>
        </w:rPr>
        <w:t>具备有效的安全考核合格证书</w:t>
      </w:r>
      <w:r>
        <w:rPr>
          <w:rFonts w:hint="eastAsia" w:ascii="宋体" w:hAnsi="宋体" w:eastAsia="宋体" w:cs="宋体"/>
          <w:kern w:val="11"/>
          <w:sz w:val="24"/>
          <w:lang w:eastAsia="zh-CN"/>
        </w:rPr>
        <w:t>，</w:t>
      </w:r>
      <w:r>
        <w:rPr>
          <w:rFonts w:hint="eastAsia" w:ascii="宋体" w:hAnsi="宋体" w:eastAsia="宋体" w:cs="宋体"/>
          <w:kern w:val="11"/>
          <w:sz w:val="24"/>
        </w:rPr>
        <w:t>且未担任其他正在施工建设工程项目的</w:t>
      </w:r>
      <w:r>
        <w:rPr>
          <w:rFonts w:hint="eastAsia" w:ascii="宋体" w:hAnsi="宋体" w:eastAsia="宋体" w:cs="宋体"/>
          <w:kern w:val="11"/>
          <w:sz w:val="24"/>
          <w:lang w:eastAsia="zh-CN"/>
        </w:rPr>
        <w:t>项目负责人</w:t>
      </w:r>
      <w:r>
        <w:rPr>
          <w:rFonts w:hint="eastAsia" w:ascii="宋体" w:hAnsi="宋体" w:eastAsia="宋体" w:cs="宋体"/>
          <w:sz w:val="24"/>
        </w:rPr>
        <w:t>；申请人</w:t>
      </w:r>
      <w:r>
        <w:rPr>
          <w:rFonts w:hint="eastAsia" w:ascii="宋体" w:hAnsi="宋体" w:eastAsia="宋体" w:cs="宋体"/>
          <w:kern w:val="11"/>
          <w:sz w:val="24"/>
        </w:rPr>
        <w:t>拟派</w:t>
      </w:r>
      <w:r>
        <w:rPr>
          <w:rFonts w:hint="eastAsia" w:ascii="宋体" w:hAnsi="宋体" w:eastAsia="宋体" w:cs="宋体"/>
          <w:sz w:val="24"/>
        </w:rPr>
        <w:t>项目经理近</w:t>
      </w:r>
      <w:r>
        <w:rPr>
          <w:rFonts w:hint="eastAsia" w:ascii="宋体" w:hAnsi="宋体" w:eastAsia="宋体" w:cs="宋体"/>
          <w:sz w:val="24"/>
          <w:lang w:eastAsia="zh-CN"/>
        </w:rPr>
        <w:t>四</w:t>
      </w:r>
      <w:r>
        <w:rPr>
          <w:rFonts w:hint="eastAsia" w:ascii="宋体" w:hAnsi="宋体" w:eastAsia="宋体" w:cs="宋体"/>
          <w:sz w:val="24"/>
        </w:rPr>
        <w:t>年（201</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月1日至2017年</w:t>
      </w:r>
      <w:r>
        <w:rPr>
          <w:rFonts w:hint="eastAsia" w:ascii="宋体" w:hAnsi="宋体" w:eastAsia="宋体" w:cs="宋体"/>
          <w:sz w:val="24"/>
          <w:lang w:val="en-US" w:eastAsia="zh-CN"/>
        </w:rPr>
        <w:t>7</w:t>
      </w:r>
      <w:r>
        <w:rPr>
          <w:rFonts w:hint="eastAsia" w:ascii="宋体" w:hAnsi="宋体" w:eastAsia="宋体" w:cs="宋体"/>
          <w:sz w:val="24"/>
        </w:rPr>
        <w:t>月1日）完成过</w:t>
      </w:r>
      <w:r>
        <w:rPr>
          <w:rFonts w:hint="eastAsia" w:ascii="宋体" w:hAnsi="宋体" w:eastAsia="宋体" w:cs="宋体"/>
          <w:sz w:val="24"/>
          <w:lang w:val="en-US" w:eastAsia="zh-CN"/>
        </w:rPr>
        <w:t>1</w:t>
      </w:r>
      <w:r>
        <w:rPr>
          <w:rFonts w:hint="eastAsia" w:ascii="宋体" w:hAnsi="宋体" w:eastAsia="宋体" w:cs="宋体"/>
          <w:sz w:val="24"/>
        </w:rPr>
        <w:t>个以上（含</w:t>
      </w:r>
      <w:r>
        <w:rPr>
          <w:rFonts w:hint="eastAsia" w:ascii="宋体" w:hAnsi="宋体" w:eastAsia="宋体" w:cs="宋体"/>
          <w:sz w:val="24"/>
          <w:lang w:val="en-US" w:eastAsia="zh-CN"/>
        </w:rPr>
        <w:t>1</w:t>
      </w:r>
      <w:r>
        <w:rPr>
          <w:rFonts w:hint="eastAsia" w:ascii="宋体" w:hAnsi="宋体" w:eastAsia="宋体" w:cs="宋体"/>
          <w:sz w:val="24"/>
        </w:rPr>
        <w:t>个）合同额</w:t>
      </w:r>
      <w:r>
        <w:rPr>
          <w:rFonts w:hint="eastAsia" w:ascii="宋体" w:hAnsi="宋体" w:eastAsia="宋体" w:cs="宋体"/>
          <w:sz w:val="24"/>
          <w:lang w:eastAsia="zh-CN"/>
        </w:rPr>
        <w:t>在</w:t>
      </w:r>
      <w:r>
        <w:rPr>
          <w:rFonts w:hint="eastAsia" w:ascii="宋体" w:hAnsi="宋体" w:eastAsia="宋体" w:cs="宋体"/>
          <w:sz w:val="24"/>
          <w:lang w:val="en-US" w:eastAsia="zh-CN"/>
        </w:rPr>
        <w:t>150</w:t>
      </w:r>
      <w:r>
        <w:rPr>
          <w:rFonts w:hint="eastAsia" w:ascii="宋体" w:hAnsi="宋体" w:eastAsia="宋体" w:cs="宋体"/>
          <w:sz w:val="24"/>
        </w:rPr>
        <w:t>万元</w:t>
      </w:r>
      <w:r>
        <w:rPr>
          <w:rFonts w:hint="eastAsia" w:ascii="宋体" w:hAnsi="宋体" w:eastAsia="宋体" w:cs="宋体"/>
          <w:sz w:val="24"/>
          <w:lang w:eastAsia="zh-CN"/>
        </w:rPr>
        <w:t>及以上</w:t>
      </w:r>
      <w:r>
        <w:rPr>
          <w:rFonts w:hint="eastAsia" w:ascii="宋体" w:hAnsi="宋体" w:eastAsia="宋体" w:cs="宋体"/>
          <w:sz w:val="24"/>
        </w:rPr>
        <w:t>的</w:t>
      </w:r>
      <w:r>
        <w:rPr>
          <w:rFonts w:hint="eastAsia" w:ascii="宋体" w:hAnsi="宋体" w:eastAsia="宋体" w:cs="宋体"/>
          <w:sz w:val="24"/>
          <w:lang w:eastAsia="zh-CN"/>
        </w:rPr>
        <w:t>交通噪声防治类似工程</w:t>
      </w:r>
      <w:r>
        <w:rPr>
          <w:rFonts w:hint="eastAsia" w:ascii="宋体" w:hAnsi="宋体" w:eastAsia="宋体" w:cs="宋体"/>
          <w:sz w:val="24"/>
        </w:rPr>
        <w:t>施工业绩</w:t>
      </w:r>
      <w:r>
        <w:rPr>
          <w:rFonts w:hint="eastAsia" w:ascii="宋体" w:hAnsi="宋体" w:eastAsia="宋体" w:cs="宋体"/>
          <w:color w:val="000000"/>
          <w:sz w:val="24"/>
          <w:lang w:eastAsia="zh-CN"/>
        </w:rPr>
        <w:t>{时间以交（竣）工验收时间为准}</w:t>
      </w:r>
      <w:r>
        <w:rPr>
          <w:rFonts w:hint="eastAsia" w:ascii="宋体" w:hAnsi="宋体" w:eastAsia="宋体" w:cs="宋体"/>
          <w:sz w:val="24"/>
        </w:rPr>
        <w:t>，</w:t>
      </w:r>
      <w:r>
        <w:rPr>
          <w:rFonts w:hint="eastAsia" w:ascii="宋体" w:hAnsi="宋体" w:eastAsia="宋体" w:cs="宋体"/>
          <w:kern w:val="11"/>
          <w:sz w:val="24"/>
        </w:rPr>
        <w:t>拟派</w:t>
      </w:r>
      <w:r>
        <w:rPr>
          <w:rFonts w:hint="eastAsia" w:ascii="宋体" w:hAnsi="宋体" w:eastAsia="宋体" w:cs="宋体"/>
          <w:kern w:val="11"/>
          <w:sz w:val="24"/>
          <w:lang w:eastAsia="zh-CN"/>
        </w:rPr>
        <w:t>技术负责人须具备工程类中级及以上职称</w:t>
      </w:r>
      <w:r>
        <w:rPr>
          <w:rFonts w:hint="eastAsia" w:ascii="宋体" w:hAnsi="宋体" w:eastAsia="宋体" w:cs="宋体"/>
          <w:kern w:val="11"/>
          <w:sz w:val="24"/>
        </w:rPr>
        <w:t>。</w:t>
      </w:r>
    </w:p>
    <w:p>
      <w:pPr>
        <w:spacing w:line="360" w:lineRule="auto"/>
        <w:ind w:firstLine="480" w:firstLineChars="200"/>
        <w:rPr>
          <w:rFonts w:hint="eastAsia" w:ascii="宋体" w:hAnsi="宋体" w:eastAsia="宋体" w:cs="宋体"/>
          <w:kern w:val="11"/>
          <w:sz w:val="24"/>
        </w:rPr>
      </w:pPr>
      <w:r>
        <w:rPr>
          <w:rFonts w:hint="eastAsia" w:ascii="宋体" w:hAnsi="宋体" w:eastAsia="宋体" w:cs="宋体"/>
          <w:kern w:val="11"/>
          <w:sz w:val="24"/>
        </w:rPr>
        <w:t>3.</w:t>
      </w:r>
      <w:r>
        <w:rPr>
          <w:rFonts w:hint="eastAsia" w:ascii="宋体" w:hAnsi="宋体" w:eastAsia="宋体" w:cs="宋体"/>
          <w:kern w:val="11"/>
          <w:sz w:val="24"/>
          <w:lang w:val="en-US" w:eastAsia="zh-CN"/>
        </w:rPr>
        <w:t>3</w:t>
      </w:r>
      <w:r>
        <w:rPr>
          <w:rFonts w:hint="eastAsia" w:ascii="宋体" w:hAnsi="宋体" w:eastAsia="宋体" w:cs="宋体"/>
          <w:kern w:val="11"/>
          <w:sz w:val="24"/>
        </w:rPr>
        <w:t>本次资格预审</w:t>
      </w:r>
      <w:r>
        <w:rPr>
          <w:rFonts w:hint="eastAsia" w:ascii="宋体" w:hAnsi="宋体" w:eastAsia="宋体" w:cs="宋体"/>
          <w:b/>
          <w:kern w:val="11"/>
          <w:sz w:val="24"/>
          <w:u w:val="single"/>
        </w:rPr>
        <w:t>不接受</w:t>
      </w:r>
      <w:r>
        <w:rPr>
          <w:rFonts w:hint="eastAsia" w:ascii="宋体" w:hAnsi="宋体" w:eastAsia="宋体" w:cs="宋体"/>
          <w:kern w:val="11"/>
          <w:sz w:val="24"/>
        </w:rPr>
        <w:t>联合体资格预审申请。</w:t>
      </w:r>
    </w:p>
    <w:p>
      <w:pPr>
        <w:tabs>
          <w:tab w:val="left" w:pos="4860"/>
        </w:tabs>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bCs/>
          <w:color w:val="000000"/>
          <w:kern w:val="11"/>
          <w:sz w:val="24"/>
        </w:rPr>
        <w:t>3.</w:t>
      </w:r>
      <w:r>
        <w:rPr>
          <w:rFonts w:hint="eastAsia" w:ascii="宋体" w:hAnsi="宋体" w:eastAsia="宋体" w:cs="宋体"/>
          <w:bCs/>
          <w:color w:val="000000"/>
          <w:kern w:val="11"/>
          <w:sz w:val="24"/>
          <w:lang w:val="en-US" w:eastAsia="zh-CN"/>
        </w:rPr>
        <w:t>4</w:t>
      </w:r>
      <w:r>
        <w:rPr>
          <w:rFonts w:hint="eastAsia" w:ascii="宋体" w:hAnsi="宋体" w:eastAsia="宋体" w:cs="宋体"/>
          <w:color w:val="000000"/>
          <w:sz w:val="24"/>
        </w:rPr>
        <w:t>财务要求：申请人最近连续三年（</w:t>
      </w:r>
      <w:r>
        <w:rPr>
          <w:rFonts w:hint="eastAsia" w:ascii="宋体" w:hAnsi="宋体" w:eastAsia="宋体" w:cs="宋体"/>
          <w:color w:val="000000"/>
          <w:sz w:val="24"/>
          <w:lang w:eastAsia="zh-CN"/>
        </w:rPr>
        <w:t>2014年度、2015年度、2016年度</w:t>
      </w:r>
      <w:r>
        <w:rPr>
          <w:rFonts w:hint="eastAsia" w:ascii="宋体" w:hAnsi="宋体" w:eastAsia="宋体" w:cs="宋体"/>
          <w:color w:val="000000"/>
          <w:sz w:val="24"/>
        </w:rPr>
        <w:t>）财务状况每年均为盈利。</w:t>
      </w:r>
    </w:p>
    <w:p>
      <w:pPr>
        <w:tabs>
          <w:tab w:val="left" w:pos="4860"/>
        </w:tabs>
        <w:spacing w:line="360" w:lineRule="auto"/>
        <w:ind w:firstLine="480" w:firstLineChars="200"/>
        <w:jc w:val="left"/>
        <w:rPr>
          <w:rFonts w:hint="eastAsia" w:ascii="宋体" w:hAnsi="宋体" w:eastAsia="宋体" w:cs="宋体"/>
          <w:color w:val="000000"/>
          <w:kern w:val="11"/>
          <w:sz w:val="24"/>
        </w:rPr>
      </w:pPr>
      <w:r>
        <w:rPr>
          <w:rFonts w:hint="eastAsia" w:ascii="宋体" w:hAnsi="宋体" w:eastAsia="宋体" w:cs="宋体"/>
          <w:color w:val="000000"/>
          <w:sz w:val="24"/>
        </w:rPr>
        <w:t>3.</w:t>
      </w:r>
      <w:r>
        <w:rPr>
          <w:rFonts w:hint="eastAsia" w:ascii="宋体" w:hAnsi="宋体" w:eastAsia="宋体" w:cs="宋体"/>
          <w:color w:val="000000"/>
          <w:sz w:val="24"/>
          <w:lang w:val="en-US" w:eastAsia="zh-CN"/>
        </w:rPr>
        <w:t>5</w:t>
      </w:r>
      <w:r>
        <w:rPr>
          <w:rFonts w:hint="eastAsia" w:ascii="宋体" w:hAnsi="宋体" w:eastAsia="宋体" w:cs="宋体"/>
          <w:color w:val="000000"/>
          <w:sz w:val="24"/>
          <w:lang w:eastAsia="zh-CN"/>
        </w:rPr>
        <w:t>若</w:t>
      </w:r>
      <w:r>
        <w:rPr>
          <w:rFonts w:hint="eastAsia" w:ascii="宋体" w:hAnsi="宋体" w:eastAsia="宋体" w:cs="宋体"/>
          <w:color w:val="000000"/>
          <w:sz w:val="24"/>
        </w:rPr>
        <w:t>申请人</w:t>
      </w:r>
      <w:r>
        <w:rPr>
          <w:rFonts w:hint="eastAsia" w:ascii="宋体" w:hAnsi="宋体" w:eastAsia="宋体" w:cs="宋体"/>
          <w:color w:val="000000"/>
          <w:sz w:val="24"/>
          <w:lang w:eastAsia="zh-CN"/>
        </w:rPr>
        <w:t>对</w:t>
      </w:r>
      <w:r>
        <w:rPr>
          <w:rFonts w:hint="eastAsia" w:ascii="宋体" w:hAnsi="宋体" w:eastAsia="宋体" w:cs="宋体"/>
          <w:color w:val="000000"/>
          <w:sz w:val="24"/>
          <w:lang w:val="en-US" w:eastAsia="zh-CN"/>
        </w:rPr>
        <w:t>1、2标段</w:t>
      </w:r>
      <w:r>
        <w:rPr>
          <w:rFonts w:hint="eastAsia" w:ascii="宋体" w:hAnsi="宋体" w:eastAsia="宋体" w:cs="宋体"/>
          <w:color w:val="000000"/>
          <w:sz w:val="24"/>
        </w:rPr>
        <w:t>提出资格预审申请</w:t>
      </w:r>
      <w:r>
        <w:rPr>
          <w:rFonts w:hint="eastAsia" w:ascii="宋体" w:hAnsi="宋体" w:eastAsia="宋体" w:cs="宋体"/>
          <w:color w:val="000000"/>
          <w:sz w:val="24"/>
          <w:lang w:val="en-US" w:eastAsia="zh-CN"/>
        </w:rPr>
        <w:t>，则申请人不可对3标段</w:t>
      </w:r>
      <w:r>
        <w:rPr>
          <w:rFonts w:hint="eastAsia" w:ascii="宋体" w:hAnsi="宋体" w:eastAsia="宋体" w:cs="宋体"/>
          <w:color w:val="000000"/>
          <w:sz w:val="24"/>
        </w:rPr>
        <w:t>提出资格预审申请</w:t>
      </w:r>
      <w:r>
        <w:rPr>
          <w:rFonts w:hint="eastAsia" w:ascii="宋体" w:hAnsi="宋体" w:eastAsia="宋体" w:cs="宋体"/>
          <w:color w:val="000000"/>
          <w:sz w:val="24"/>
          <w:lang w:eastAsia="zh-CN"/>
        </w:rPr>
        <w:t>，申请人</w:t>
      </w:r>
      <w:r>
        <w:rPr>
          <w:rFonts w:hint="eastAsia" w:ascii="宋体" w:hAnsi="宋体" w:eastAsia="宋体" w:cs="宋体"/>
          <w:color w:val="000000"/>
          <w:sz w:val="24"/>
        </w:rPr>
        <w:t>只能中标</w:t>
      </w:r>
      <w:r>
        <w:rPr>
          <w:rFonts w:hint="eastAsia" w:ascii="宋体" w:hAnsi="宋体" w:eastAsia="宋体" w:cs="宋体"/>
          <w:color w:val="000000"/>
          <w:sz w:val="24"/>
          <w:u w:val="single"/>
        </w:rPr>
        <w:t>1</w:t>
      </w:r>
      <w:r>
        <w:rPr>
          <w:rFonts w:hint="eastAsia" w:ascii="宋体" w:hAnsi="宋体" w:eastAsia="宋体" w:cs="宋体"/>
          <w:color w:val="000000"/>
          <w:sz w:val="24"/>
        </w:rPr>
        <w:t>个标段。</w:t>
      </w:r>
    </w:p>
    <w:p>
      <w:pPr>
        <w:tabs>
          <w:tab w:val="left" w:pos="4860"/>
        </w:tabs>
        <w:spacing w:line="360" w:lineRule="auto"/>
        <w:ind w:firstLine="480" w:firstLineChars="200"/>
        <w:jc w:val="left"/>
        <w:rPr>
          <w:rFonts w:hint="eastAsia" w:ascii="宋体" w:hAnsi="宋体" w:eastAsia="宋体" w:cs="宋体"/>
          <w:bCs/>
          <w:kern w:val="11"/>
          <w:sz w:val="24"/>
        </w:rPr>
      </w:pPr>
      <w:r>
        <w:rPr>
          <w:rFonts w:hint="eastAsia" w:ascii="宋体" w:hAnsi="宋体" w:eastAsia="宋体" w:cs="宋体"/>
          <w:bCs/>
          <w:kern w:val="11"/>
          <w:sz w:val="24"/>
        </w:rPr>
        <w:t>3.</w:t>
      </w:r>
      <w:r>
        <w:rPr>
          <w:rFonts w:hint="eastAsia" w:ascii="宋体" w:hAnsi="宋体" w:eastAsia="宋体" w:cs="宋体"/>
          <w:bCs/>
          <w:kern w:val="11"/>
          <w:sz w:val="24"/>
          <w:lang w:val="en-US" w:eastAsia="zh-CN"/>
        </w:rPr>
        <w:t>6</w:t>
      </w:r>
      <w:r>
        <w:rPr>
          <w:rFonts w:hint="eastAsia" w:ascii="宋体" w:hAnsi="宋体" w:eastAsia="宋体" w:cs="宋体"/>
          <w:bCs/>
          <w:kern w:val="11"/>
          <w:sz w:val="24"/>
        </w:rPr>
        <w:t>信誉要求：提供检察机关出具的有效的《检察机关行贿犯罪档案查询结果告知函》（查询对象包括：企业法人、法定代表人、委托代理人、项目经理和技术负责人），显示未发现有行贿犯罪记录（出具日期为公告发布日期起至资格预审申请文件递交截止日期止）。</w:t>
      </w:r>
    </w:p>
    <w:p>
      <w:pPr>
        <w:tabs>
          <w:tab w:val="left" w:pos="4860"/>
        </w:tabs>
        <w:spacing w:line="360" w:lineRule="auto"/>
        <w:ind w:firstLine="480" w:firstLineChars="200"/>
        <w:jc w:val="left"/>
        <w:rPr>
          <w:rFonts w:hint="eastAsia" w:ascii="宋体" w:hAnsi="宋体" w:eastAsia="宋体" w:cs="宋体"/>
          <w:bCs/>
          <w:kern w:val="11"/>
          <w:sz w:val="24"/>
        </w:rPr>
      </w:pPr>
      <w:r>
        <w:rPr>
          <w:rFonts w:hint="eastAsia" w:ascii="宋体" w:hAnsi="宋体" w:eastAsia="宋体" w:cs="宋体"/>
          <w:bCs/>
          <w:kern w:val="11"/>
          <w:sz w:val="24"/>
        </w:rPr>
        <w:t>3.</w:t>
      </w:r>
      <w:r>
        <w:rPr>
          <w:rFonts w:hint="eastAsia" w:ascii="宋体" w:hAnsi="宋体" w:eastAsia="宋体" w:cs="宋体"/>
          <w:bCs/>
          <w:kern w:val="11"/>
          <w:sz w:val="24"/>
          <w:lang w:val="en-US" w:eastAsia="zh-CN"/>
        </w:rPr>
        <w:t>7</w:t>
      </w:r>
      <w:r>
        <w:rPr>
          <w:rFonts w:hint="eastAsia" w:ascii="宋体" w:hAnsi="宋体" w:eastAsia="宋体" w:cs="宋体"/>
          <w:sz w:val="24"/>
        </w:rPr>
        <w:t>申请人与本招标项目的招标代理机构、设计单位有行政隶属关系或互持股份的经济关系的，不得参与本项目的投标；具有投资参股关系的关联企业，或具有直接管理和被管理关系的母子公司，或同一母公司的子公司，或法定代表人为同一个人的两个及两个以上法人，不得同时对本项目施工招标提出投标申请。若出现上述情况，先购买招标文件者为有效申请人。</w:t>
      </w:r>
    </w:p>
    <w:p>
      <w:pPr>
        <w:spacing w:line="360" w:lineRule="auto"/>
        <w:ind w:firstLine="480" w:firstLineChars="200"/>
        <w:rPr>
          <w:rFonts w:hint="eastAsia" w:ascii="宋体" w:hAnsi="宋体" w:eastAsia="宋体" w:cs="宋体"/>
          <w:bCs/>
          <w:kern w:val="11"/>
          <w:sz w:val="24"/>
        </w:rPr>
      </w:pPr>
      <w:r>
        <w:rPr>
          <w:rFonts w:hint="eastAsia" w:ascii="宋体" w:hAnsi="宋体" w:eastAsia="宋体" w:cs="宋体"/>
          <w:bCs/>
          <w:kern w:val="11"/>
          <w:sz w:val="24"/>
        </w:rPr>
        <w:t>3.</w:t>
      </w:r>
      <w:r>
        <w:rPr>
          <w:rFonts w:hint="eastAsia" w:ascii="宋体" w:hAnsi="宋体" w:eastAsia="宋体" w:cs="宋体"/>
          <w:bCs/>
          <w:kern w:val="11"/>
          <w:sz w:val="24"/>
          <w:lang w:val="en-US" w:eastAsia="zh-CN"/>
        </w:rPr>
        <w:t>8</w:t>
      </w:r>
      <w:r>
        <w:rPr>
          <w:rFonts w:hint="eastAsia" w:ascii="宋体" w:hAnsi="宋体" w:eastAsia="宋体" w:cs="宋体"/>
          <w:sz w:val="24"/>
        </w:rPr>
        <w:t>本次招标不接受存在《公路工程标准施工招标文件》（2009年版）“申请人须知”第1.4.3项情形之一的申请人、被交通运输部或河南省交通运输厅确定信用等级为D级（黑名单）的申请人报名投标。</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4．资格预审方法</w:t>
      </w:r>
    </w:p>
    <w:p>
      <w:pPr>
        <w:spacing w:line="360" w:lineRule="auto"/>
        <w:ind w:firstLine="480" w:firstLineChars="200"/>
        <w:rPr>
          <w:rFonts w:hint="eastAsia" w:ascii="宋体" w:hAnsi="宋体" w:eastAsia="宋体" w:cs="宋体"/>
          <w:bCs/>
          <w:kern w:val="11"/>
          <w:sz w:val="24"/>
        </w:rPr>
      </w:pPr>
      <w:r>
        <w:rPr>
          <w:rFonts w:hint="eastAsia" w:ascii="宋体" w:hAnsi="宋体" w:eastAsia="宋体" w:cs="宋体"/>
          <w:bCs/>
          <w:kern w:val="11"/>
          <w:sz w:val="24"/>
        </w:rPr>
        <w:t>本次资格预审采用合格制。</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5．资格预审文件的获取</w:t>
      </w:r>
    </w:p>
    <w:p>
      <w:pPr>
        <w:tabs>
          <w:tab w:val="left" w:pos="1890"/>
          <w:tab w:val="center" w:pos="4156"/>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5.1请符合上述条件的申请人于</w:t>
      </w:r>
      <w:r>
        <w:rPr>
          <w:rFonts w:hint="eastAsia" w:ascii="宋体" w:hAnsi="宋体" w:eastAsia="宋体" w:cs="宋体"/>
          <w:color w:val="000000"/>
          <w:sz w:val="24"/>
          <w:highlight w:val="none"/>
        </w:rPr>
        <w:t>201</w:t>
      </w:r>
      <w:r>
        <w:rPr>
          <w:rFonts w:hint="eastAsia" w:ascii="宋体" w:hAnsi="宋体" w:eastAsia="宋体" w:cs="宋体"/>
          <w:color w:val="000000"/>
          <w:sz w:val="24"/>
          <w:highlight w:val="none"/>
          <w:lang w:val="en-US" w:eastAsia="zh-CN"/>
        </w:rPr>
        <w:t>7</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lang w:val="en-US" w:eastAsia="zh-CN"/>
        </w:rPr>
        <w:t>30</w:t>
      </w:r>
      <w:r>
        <w:rPr>
          <w:rFonts w:hint="eastAsia" w:ascii="宋体" w:hAnsi="宋体" w:eastAsia="宋体" w:cs="宋体"/>
          <w:color w:val="000000"/>
          <w:sz w:val="24"/>
          <w:highlight w:val="none"/>
        </w:rPr>
        <w:t>日</w:t>
      </w:r>
      <w:r>
        <w:rPr>
          <w:rFonts w:hint="eastAsia" w:ascii="宋体" w:hAnsi="宋体" w:eastAsia="宋体" w:cs="宋体"/>
          <w:color w:val="000000"/>
          <w:sz w:val="24"/>
        </w:rPr>
        <w:t>至</w:t>
      </w:r>
      <w:r>
        <w:rPr>
          <w:rFonts w:hint="eastAsia" w:ascii="宋体" w:hAnsi="宋体" w:eastAsia="宋体" w:cs="宋体"/>
          <w:color w:val="000000"/>
          <w:sz w:val="24"/>
          <w:highlight w:val="none"/>
        </w:rPr>
        <w:t>201</w:t>
      </w:r>
      <w:r>
        <w:rPr>
          <w:rFonts w:hint="eastAsia" w:ascii="宋体" w:hAnsi="宋体" w:eastAsia="宋体" w:cs="宋体"/>
          <w:color w:val="000000"/>
          <w:sz w:val="24"/>
          <w:highlight w:val="none"/>
          <w:lang w:val="en-US" w:eastAsia="zh-CN"/>
        </w:rPr>
        <w:t>7</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日</w:t>
      </w:r>
      <w:r>
        <w:rPr>
          <w:rFonts w:hint="eastAsia" w:ascii="宋体" w:hAnsi="宋体" w:eastAsia="宋体" w:cs="宋体"/>
          <w:color w:val="000000"/>
          <w:sz w:val="24"/>
        </w:rPr>
        <w:t>每日上午9时00分至11时30分，下午14时00分至17时30分（北京时间，下同）携带</w:t>
      </w:r>
      <w:r>
        <w:rPr>
          <w:rFonts w:hint="eastAsia" w:ascii="宋体" w:hAnsi="宋体" w:eastAsia="宋体" w:cs="宋体"/>
          <w:b/>
          <w:color w:val="000000"/>
          <w:sz w:val="24"/>
          <w:u w:val="single"/>
        </w:rPr>
        <w:t>企业营业执照、资质</w:t>
      </w:r>
      <w:r>
        <w:rPr>
          <w:rFonts w:hint="eastAsia" w:ascii="宋体" w:hAnsi="宋体" w:eastAsia="宋体" w:cs="宋体"/>
          <w:b/>
          <w:color w:val="000000"/>
          <w:sz w:val="24"/>
          <w:u w:val="single"/>
          <w:lang w:eastAsia="zh-CN"/>
        </w:rPr>
        <w:t>证书（三标段），</w:t>
      </w:r>
      <w:r>
        <w:rPr>
          <w:rFonts w:hint="eastAsia" w:ascii="宋体" w:hAnsi="宋体" w:eastAsia="宋体" w:cs="宋体"/>
          <w:b/>
          <w:color w:val="000000"/>
          <w:sz w:val="24"/>
          <w:u w:val="single"/>
        </w:rPr>
        <w:t>安全生产许可证</w:t>
      </w:r>
      <w:r>
        <w:rPr>
          <w:rFonts w:hint="eastAsia" w:ascii="宋体" w:hAnsi="宋体" w:eastAsia="宋体" w:cs="宋体"/>
          <w:b/>
          <w:color w:val="000000"/>
          <w:sz w:val="24"/>
          <w:u w:val="single"/>
          <w:lang w:eastAsia="zh-CN"/>
        </w:rPr>
        <w:t>（三标段），</w:t>
      </w:r>
      <w:r>
        <w:rPr>
          <w:rFonts w:hint="eastAsia" w:ascii="宋体" w:hAnsi="宋体" w:eastAsia="宋体" w:cs="宋体"/>
          <w:b/>
          <w:color w:val="000000"/>
          <w:sz w:val="24"/>
          <w:u w:val="single"/>
        </w:rPr>
        <w:t>注册建造师证书和安全生产考核合格证书及项目经理无在建</w:t>
      </w:r>
      <w:r>
        <w:rPr>
          <w:rFonts w:hint="eastAsia" w:ascii="宋体" w:hAnsi="宋体" w:eastAsia="宋体" w:cs="宋体"/>
          <w:b/>
          <w:color w:val="000000"/>
          <w:sz w:val="24"/>
          <w:u w:val="single"/>
          <w:lang w:eastAsia="zh-CN"/>
        </w:rPr>
        <w:t>承诺书</w:t>
      </w:r>
      <w:r>
        <w:rPr>
          <w:rFonts w:hint="eastAsia" w:ascii="宋体" w:hAnsi="宋体" w:eastAsia="宋体" w:cs="宋体"/>
          <w:b/>
          <w:color w:val="000000"/>
          <w:sz w:val="24"/>
          <w:u w:val="single"/>
        </w:rPr>
        <w:t>、《查询行贿犯罪档案结果告知函》、法定代表人身份证或法定代表人授权委托书和被授权人身份证等证件（以上均为原件和2份加盖公章彩色复印件）</w:t>
      </w:r>
      <w:r>
        <w:rPr>
          <w:rFonts w:hint="eastAsia" w:ascii="宋体" w:hAnsi="宋体" w:eastAsia="宋体" w:cs="宋体"/>
          <w:color w:val="000000"/>
          <w:sz w:val="24"/>
        </w:rPr>
        <w:t>，到</w:t>
      </w:r>
      <w:r>
        <w:rPr>
          <w:rFonts w:hint="eastAsia" w:ascii="宋体" w:hAnsi="宋体" w:eastAsia="宋体" w:cs="宋体"/>
          <w:b/>
          <w:color w:val="000000"/>
          <w:sz w:val="24"/>
          <w:u w:val="single"/>
          <w:lang w:eastAsia="zh-CN"/>
        </w:rPr>
        <w:t>河南创达建设工程管理有限公司</w:t>
      </w:r>
      <w:r>
        <w:rPr>
          <w:rFonts w:hint="eastAsia" w:ascii="宋体" w:hAnsi="宋体" w:eastAsia="宋体" w:cs="宋体"/>
          <w:b/>
          <w:color w:val="000000"/>
          <w:sz w:val="24"/>
          <w:u w:val="single"/>
        </w:rPr>
        <w:t>（</w:t>
      </w:r>
      <w:r>
        <w:rPr>
          <w:rFonts w:hint="eastAsia" w:ascii="宋体" w:hAnsi="宋体" w:eastAsia="宋体" w:cs="宋体"/>
          <w:b/>
          <w:color w:val="000000"/>
          <w:sz w:val="24"/>
          <w:u w:val="single"/>
          <w:lang w:eastAsia="zh-CN"/>
        </w:rPr>
        <w:t>郑州市中原区秦岭路冉屯路中级工程大楼</w:t>
      </w:r>
      <w:r>
        <w:rPr>
          <w:rFonts w:hint="eastAsia" w:ascii="宋体" w:hAnsi="宋体" w:eastAsia="宋体" w:cs="宋体"/>
          <w:b/>
          <w:color w:val="000000"/>
          <w:sz w:val="24"/>
          <w:u w:val="single"/>
          <w:lang w:val="en-US" w:eastAsia="zh-CN"/>
        </w:rPr>
        <w:t>B座9楼</w:t>
      </w:r>
      <w:r>
        <w:rPr>
          <w:rFonts w:hint="eastAsia" w:ascii="宋体" w:hAnsi="宋体" w:eastAsia="宋体" w:cs="宋体"/>
          <w:b/>
          <w:color w:val="000000"/>
          <w:sz w:val="24"/>
          <w:u w:val="single"/>
        </w:rPr>
        <w:t>）</w:t>
      </w:r>
      <w:r>
        <w:rPr>
          <w:rFonts w:hint="eastAsia" w:ascii="宋体" w:hAnsi="宋体" w:eastAsia="宋体" w:cs="宋体"/>
          <w:color w:val="000000"/>
          <w:sz w:val="24"/>
        </w:rPr>
        <w:t>购买资格</w:t>
      </w:r>
      <w:r>
        <w:rPr>
          <w:rFonts w:hint="eastAsia" w:ascii="宋体" w:hAnsi="宋体" w:eastAsia="宋体" w:cs="宋体"/>
          <w:color w:val="000000"/>
          <w:kern w:val="11"/>
          <w:sz w:val="24"/>
        </w:rPr>
        <w:t>预审文件。</w:t>
      </w:r>
    </w:p>
    <w:p>
      <w:pPr>
        <w:tabs>
          <w:tab w:val="left" w:pos="1890"/>
          <w:tab w:val="center" w:pos="4156"/>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5.2</w:t>
      </w:r>
      <w:r>
        <w:rPr>
          <w:rFonts w:hint="eastAsia" w:ascii="宋体" w:hAnsi="宋体" w:eastAsia="宋体" w:cs="宋体"/>
          <w:color w:val="000000"/>
          <w:kern w:val="11"/>
          <w:sz w:val="24"/>
        </w:rPr>
        <w:t>资格预审文件每标段每份售价为</w:t>
      </w:r>
      <w:r>
        <w:rPr>
          <w:rFonts w:hint="eastAsia" w:ascii="宋体" w:hAnsi="宋体" w:eastAsia="宋体" w:cs="宋体"/>
          <w:color w:val="000000"/>
          <w:kern w:val="11"/>
          <w:sz w:val="24"/>
          <w:u w:val="single"/>
        </w:rPr>
        <w:t>1000</w:t>
      </w:r>
      <w:r>
        <w:rPr>
          <w:rFonts w:hint="eastAsia" w:ascii="宋体" w:hAnsi="宋体" w:eastAsia="宋体" w:cs="宋体"/>
          <w:color w:val="000000"/>
          <w:kern w:val="11"/>
          <w:sz w:val="24"/>
        </w:rPr>
        <w:t>元，一律现金支付，售后不退。</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6．资格预审申请文件的递交</w:t>
      </w:r>
    </w:p>
    <w:p>
      <w:pPr>
        <w:spacing w:line="360" w:lineRule="auto"/>
        <w:ind w:firstLine="480" w:firstLineChars="200"/>
        <w:rPr>
          <w:rFonts w:hint="eastAsia" w:ascii="宋体" w:hAnsi="宋体" w:eastAsia="宋体" w:cs="宋体"/>
          <w:kern w:val="11"/>
          <w:sz w:val="24"/>
        </w:rPr>
      </w:pPr>
      <w:r>
        <w:rPr>
          <w:rFonts w:hint="eastAsia" w:ascii="宋体" w:hAnsi="宋体" w:eastAsia="宋体" w:cs="宋体"/>
          <w:sz w:val="24"/>
        </w:rPr>
        <w:t>6.1</w:t>
      </w:r>
      <w:r>
        <w:rPr>
          <w:rFonts w:hint="eastAsia" w:ascii="宋体" w:hAnsi="宋体" w:eastAsia="宋体" w:cs="宋体"/>
          <w:kern w:val="11"/>
          <w:sz w:val="24"/>
        </w:rPr>
        <w:t>递交资格预审申请文件的截止时间为</w:t>
      </w:r>
      <w:r>
        <w:rPr>
          <w:rFonts w:hint="eastAsia" w:ascii="宋体" w:hAnsi="宋体" w:eastAsia="宋体" w:cs="宋体"/>
          <w:kern w:val="11"/>
          <w:sz w:val="24"/>
          <w:highlight w:val="none"/>
          <w:u w:val="single"/>
        </w:rPr>
        <w:t>201</w:t>
      </w:r>
      <w:r>
        <w:rPr>
          <w:rFonts w:hint="eastAsia" w:ascii="宋体" w:hAnsi="宋体" w:eastAsia="宋体" w:cs="宋体"/>
          <w:kern w:val="11"/>
          <w:sz w:val="24"/>
          <w:highlight w:val="none"/>
          <w:u w:val="single"/>
          <w:lang w:val="en-US" w:eastAsia="zh-CN"/>
        </w:rPr>
        <w:t>7</w:t>
      </w:r>
      <w:r>
        <w:rPr>
          <w:rFonts w:hint="eastAsia" w:ascii="宋体" w:hAnsi="宋体" w:eastAsia="宋体" w:cs="宋体"/>
          <w:kern w:val="11"/>
          <w:sz w:val="24"/>
          <w:highlight w:val="none"/>
        </w:rPr>
        <w:t>年</w:t>
      </w:r>
      <w:r>
        <w:rPr>
          <w:rFonts w:hint="eastAsia" w:ascii="宋体" w:hAnsi="宋体" w:eastAsia="宋体" w:cs="宋体"/>
          <w:kern w:val="11"/>
          <w:sz w:val="24"/>
          <w:highlight w:val="none"/>
          <w:u w:val="single"/>
          <w:lang w:val="en-US" w:eastAsia="zh-CN"/>
        </w:rPr>
        <w:t>9</w:t>
      </w:r>
      <w:r>
        <w:rPr>
          <w:rFonts w:hint="eastAsia" w:ascii="宋体" w:hAnsi="宋体" w:eastAsia="宋体" w:cs="宋体"/>
          <w:kern w:val="11"/>
          <w:sz w:val="24"/>
          <w:highlight w:val="none"/>
        </w:rPr>
        <w:t>月</w:t>
      </w:r>
      <w:r>
        <w:rPr>
          <w:rFonts w:hint="eastAsia" w:ascii="宋体" w:hAnsi="宋体" w:eastAsia="宋体" w:cs="宋体"/>
          <w:kern w:val="11"/>
          <w:sz w:val="24"/>
          <w:highlight w:val="none"/>
          <w:u w:val="single"/>
          <w:lang w:val="en-US" w:eastAsia="zh-CN"/>
        </w:rPr>
        <w:t xml:space="preserve"> 13 </w:t>
      </w:r>
      <w:r>
        <w:rPr>
          <w:rFonts w:hint="eastAsia" w:ascii="宋体" w:hAnsi="宋体" w:eastAsia="宋体" w:cs="宋体"/>
          <w:kern w:val="11"/>
          <w:sz w:val="24"/>
          <w:highlight w:val="none"/>
        </w:rPr>
        <w:t>日</w:t>
      </w:r>
      <w:r>
        <w:rPr>
          <w:rFonts w:hint="eastAsia" w:ascii="宋体" w:hAnsi="宋体" w:eastAsia="宋体" w:cs="宋体"/>
          <w:kern w:val="11"/>
          <w:sz w:val="24"/>
          <w:highlight w:val="none"/>
          <w:u w:val="single"/>
        </w:rPr>
        <w:t>10</w:t>
      </w:r>
      <w:r>
        <w:rPr>
          <w:rFonts w:hint="eastAsia" w:ascii="宋体" w:hAnsi="宋体" w:eastAsia="宋体" w:cs="宋体"/>
          <w:kern w:val="11"/>
          <w:sz w:val="24"/>
          <w:highlight w:val="none"/>
        </w:rPr>
        <w:t>时</w:t>
      </w:r>
      <w:r>
        <w:rPr>
          <w:rFonts w:hint="eastAsia" w:ascii="宋体" w:hAnsi="宋体" w:eastAsia="宋体" w:cs="宋体"/>
          <w:kern w:val="11"/>
          <w:sz w:val="24"/>
          <w:highlight w:val="none"/>
          <w:u w:val="single"/>
        </w:rPr>
        <w:t>00</w:t>
      </w:r>
      <w:r>
        <w:rPr>
          <w:rFonts w:hint="eastAsia" w:ascii="宋体" w:hAnsi="宋体" w:eastAsia="宋体" w:cs="宋体"/>
          <w:kern w:val="11"/>
          <w:sz w:val="24"/>
          <w:highlight w:val="none"/>
        </w:rPr>
        <w:t>分，</w:t>
      </w:r>
      <w:r>
        <w:rPr>
          <w:rFonts w:hint="eastAsia" w:ascii="宋体" w:hAnsi="宋体" w:eastAsia="宋体" w:cs="宋体"/>
          <w:kern w:val="11"/>
          <w:sz w:val="24"/>
        </w:rPr>
        <w:t>申请人应于</w:t>
      </w:r>
      <w:r>
        <w:rPr>
          <w:rFonts w:hint="eastAsia" w:ascii="宋体" w:hAnsi="宋体" w:eastAsia="宋体" w:cs="宋体"/>
          <w:kern w:val="11"/>
          <w:sz w:val="24"/>
          <w:highlight w:val="none"/>
          <w:u w:val="single"/>
        </w:rPr>
        <w:t>201</w:t>
      </w:r>
      <w:r>
        <w:rPr>
          <w:rFonts w:hint="eastAsia" w:ascii="宋体" w:hAnsi="宋体" w:eastAsia="宋体" w:cs="宋体"/>
          <w:kern w:val="11"/>
          <w:sz w:val="24"/>
          <w:highlight w:val="none"/>
          <w:u w:val="single"/>
          <w:lang w:val="en-US" w:eastAsia="zh-CN"/>
        </w:rPr>
        <w:t>7</w:t>
      </w:r>
      <w:r>
        <w:rPr>
          <w:rFonts w:hint="eastAsia" w:ascii="宋体" w:hAnsi="宋体" w:eastAsia="宋体" w:cs="宋体"/>
          <w:kern w:val="11"/>
          <w:sz w:val="24"/>
          <w:highlight w:val="none"/>
        </w:rPr>
        <w:t>年</w:t>
      </w:r>
      <w:r>
        <w:rPr>
          <w:rFonts w:hint="eastAsia" w:ascii="宋体" w:hAnsi="宋体" w:eastAsia="宋体" w:cs="宋体"/>
          <w:kern w:val="11"/>
          <w:sz w:val="24"/>
          <w:highlight w:val="none"/>
          <w:u w:val="single"/>
          <w:lang w:val="en-US" w:eastAsia="zh-CN"/>
        </w:rPr>
        <w:t>9</w:t>
      </w:r>
      <w:r>
        <w:rPr>
          <w:rFonts w:hint="eastAsia" w:ascii="宋体" w:hAnsi="宋体" w:eastAsia="宋体" w:cs="宋体"/>
          <w:kern w:val="11"/>
          <w:sz w:val="24"/>
          <w:highlight w:val="none"/>
          <w:u w:val="single"/>
        </w:rPr>
        <w:t xml:space="preserve"> </w:t>
      </w:r>
      <w:r>
        <w:rPr>
          <w:rFonts w:hint="eastAsia" w:ascii="宋体" w:hAnsi="宋体" w:eastAsia="宋体" w:cs="宋体"/>
          <w:kern w:val="11"/>
          <w:sz w:val="24"/>
          <w:highlight w:val="none"/>
        </w:rPr>
        <w:t>月</w:t>
      </w:r>
      <w:r>
        <w:rPr>
          <w:rFonts w:hint="eastAsia" w:ascii="宋体" w:hAnsi="宋体" w:eastAsia="宋体" w:cs="宋体"/>
          <w:kern w:val="11"/>
          <w:sz w:val="24"/>
          <w:highlight w:val="none"/>
          <w:u w:val="single"/>
        </w:rPr>
        <w:t xml:space="preserve"> </w:t>
      </w:r>
      <w:r>
        <w:rPr>
          <w:rFonts w:hint="eastAsia" w:ascii="宋体" w:hAnsi="宋体" w:eastAsia="宋体" w:cs="宋体"/>
          <w:kern w:val="11"/>
          <w:sz w:val="24"/>
          <w:highlight w:val="none"/>
          <w:u w:val="single"/>
          <w:lang w:val="en-US" w:eastAsia="zh-CN"/>
        </w:rPr>
        <w:t>13</w:t>
      </w:r>
      <w:r>
        <w:rPr>
          <w:rFonts w:hint="eastAsia" w:ascii="宋体" w:hAnsi="宋体" w:eastAsia="宋体" w:cs="宋体"/>
          <w:kern w:val="11"/>
          <w:sz w:val="24"/>
          <w:highlight w:val="none"/>
          <w:u w:val="single"/>
        </w:rPr>
        <w:t xml:space="preserve"> </w:t>
      </w:r>
      <w:r>
        <w:rPr>
          <w:rFonts w:hint="eastAsia" w:ascii="宋体" w:hAnsi="宋体" w:eastAsia="宋体" w:cs="宋体"/>
          <w:kern w:val="11"/>
          <w:sz w:val="24"/>
          <w:highlight w:val="none"/>
        </w:rPr>
        <w:t>日</w:t>
      </w:r>
      <w:r>
        <w:rPr>
          <w:rFonts w:hint="eastAsia" w:ascii="宋体" w:hAnsi="宋体" w:eastAsia="宋体" w:cs="宋体"/>
          <w:kern w:val="11"/>
          <w:sz w:val="24"/>
          <w:u w:val="single"/>
        </w:rPr>
        <w:t xml:space="preserve"> 8：00 </w:t>
      </w:r>
      <w:r>
        <w:rPr>
          <w:rFonts w:hint="eastAsia" w:ascii="宋体" w:hAnsi="宋体" w:eastAsia="宋体" w:cs="宋体"/>
          <w:kern w:val="11"/>
          <w:sz w:val="24"/>
        </w:rPr>
        <w:t>至</w:t>
      </w:r>
      <w:r>
        <w:rPr>
          <w:rFonts w:hint="eastAsia" w:ascii="宋体" w:hAnsi="宋体" w:eastAsia="宋体" w:cs="宋体"/>
          <w:kern w:val="11"/>
          <w:sz w:val="24"/>
          <w:u w:val="single"/>
        </w:rPr>
        <w:t xml:space="preserve"> 10：00</w:t>
      </w:r>
      <w:r>
        <w:rPr>
          <w:rFonts w:hint="eastAsia" w:ascii="宋体" w:hAnsi="宋体" w:eastAsia="宋体" w:cs="宋体"/>
          <w:kern w:val="11"/>
          <w:sz w:val="24"/>
        </w:rPr>
        <w:t>将资格预审申请文件递交至</w:t>
      </w:r>
      <w:r>
        <w:rPr>
          <w:rFonts w:hint="eastAsia" w:ascii="宋体" w:hAnsi="宋体" w:eastAsia="宋体" w:cs="宋体"/>
          <w:kern w:val="11"/>
          <w:sz w:val="24"/>
          <w:u w:val="single"/>
          <w:lang w:eastAsia="zh-CN"/>
        </w:rPr>
        <w:t>郑州市交通运输招标投标中心（地址：郑州市航海东路与四港联动大道交叉口南约2公里潮河桥南头路东，请注意相应指示牌“交通信息管理中心”）</w:t>
      </w:r>
      <w:r>
        <w:rPr>
          <w:rFonts w:hint="eastAsia" w:ascii="宋体" w:hAnsi="宋体" w:eastAsia="宋体" w:cs="宋体"/>
          <w:kern w:val="11"/>
          <w:sz w:val="24"/>
        </w:rPr>
        <w:t>。</w:t>
      </w:r>
    </w:p>
    <w:p>
      <w:pPr>
        <w:tabs>
          <w:tab w:val="left" w:pos="4860"/>
        </w:tabs>
        <w:spacing w:line="360" w:lineRule="auto"/>
        <w:ind w:firstLine="480" w:firstLineChars="200"/>
        <w:jc w:val="left"/>
        <w:rPr>
          <w:rFonts w:hint="eastAsia" w:ascii="宋体" w:hAnsi="宋体" w:eastAsia="宋体" w:cs="宋体"/>
          <w:kern w:val="11"/>
          <w:sz w:val="24"/>
        </w:rPr>
      </w:pPr>
      <w:r>
        <w:rPr>
          <w:rFonts w:hint="eastAsia" w:ascii="宋体" w:hAnsi="宋体" w:eastAsia="宋体" w:cs="宋体"/>
          <w:sz w:val="24"/>
        </w:rPr>
        <w:t>6.2</w:t>
      </w:r>
      <w:r>
        <w:rPr>
          <w:rFonts w:hint="eastAsia" w:ascii="宋体" w:hAnsi="宋体" w:eastAsia="宋体" w:cs="宋体"/>
          <w:kern w:val="11"/>
          <w:sz w:val="24"/>
        </w:rPr>
        <w:t>逾期送达或者未送达指定地点的资格预审申请文件，招标人不予受理。</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7．发布公告的媒介</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本次资格预审公告同时在《中国采购与招标网》（</w:t>
      </w:r>
      <w:r>
        <w:rPr>
          <w:rFonts w:hint="eastAsia" w:ascii="宋体" w:hAnsi="宋体" w:eastAsia="宋体" w:cs="宋体"/>
        </w:rPr>
        <w:fldChar w:fldCharType="begin"/>
      </w:r>
      <w:r>
        <w:rPr>
          <w:rFonts w:hint="eastAsia" w:ascii="宋体" w:hAnsi="宋体" w:eastAsia="宋体" w:cs="宋体"/>
        </w:rPr>
        <w:instrText xml:space="preserve"> HYPERLINK "http://www.chinabidding.com.cn/" </w:instrText>
      </w:r>
      <w:r>
        <w:rPr>
          <w:rFonts w:hint="eastAsia" w:ascii="宋体" w:hAnsi="宋体" w:eastAsia="宋体" w:cs="宋体"/>
        </w:rPr>
        <w:fldChar w:fldCharType="separate"/>
      </w:r>
      <w:r>
        <w:rPr>
          <w:rFonts w:hint="eastAsia" w:ascii="宋体" w:hAnsi="宋体" w:eastAsia="宋体" w:cs="宋体"/>
          <w:color w:val="000000"/>
          <w:sz w:val="24"/>
        </w:rPr>
        <w:t>www.chinabidding.com.cn</w:t>
      </w:r>
      <w:r>
        <w:rPr>
          <w:rFonts w:hint="eastAsia" w:ascii="宋体" w:hAnsi="宋体" w:eastAsia="宋体" w:cs="宋体"/>
          <w:color w:val="000000"/>
          <w:sz w:val="24"/>
        </w:rPr>
        <w:fldChar w:fldCharType="end"/>
      </w:r>
      <w:r>
        <w:rPr>
          <w:rFonts w:hint="eastAsia" w:ascii="宋体" w:hAnsi="宋体" w:eastAsia="宋体" w:cs="宋体"/>
          <w:color w:val="000000"/>
          <w:sz w:val="24"/>
        </w:rPr>
        <w:t>）、《河南招标采购综合网》（</w:t>
      </w:r>
      <w:r>
        <w:rPr>
          <w:rFonts w:hint="eastAsia" w:ascii="宋体" w:hAnsi="宋体" w:eastAsia="宋体" w:cs="宋体"/>
        </w:rPr>
        <w:fldChar w:fldCharType="begin"/>
      </w:r>
      <w:r>
        <w:rPr>
          <w:rFonts w:hint="eastAsia" w:ascii="宋体" w:hAnsi="宋体" w:eastAsia="宋体" w:cs="宋体"/>
        </w:rPr>
        <w:instrText xml:space="preserve"> HYPERLINK "http://www.hnzbcg.org.cn" </w:instrText>
      </w:r>
      <w:r>
        <w:rPr>
          <w:rFonts w:hint="eastAsia" w:ascii="宋体" w:hAnsi="宋体" w:eastAsia="宋体" w:cs="宋体"/>
        </w:rPr>
        <w:fldChar w:fldCharType="separate"/>
      </w:r>
      <w:r>
        <w:rPr>
          <w:rFonts w:hint="eastAsia" w:ascii="宋体" w:hAnsi="宋体" w:eastAsia="宋体" w:cs="宋体"/>
          <w:color w:val="000000"/>
          <w:sz w:val="24"/>
        </w:rPr>
        <w:t>www.hnzbcg.org.cn</w:t>
      </w:r>
      <w:r>
        <w:rPr>
          <w:rFonts w:hint="eastAsia" w:ascii="宋体" w:hAnsi="宋体" w:eastAsia="宋体" w:cs="宋体"/>
          <w:color w:val="000000"/>
          <w:sz w:val="24"/>
        </w:rPr>
        <w:fldChar w:fldCharType="end"/>
      </w:r>
      <w:r>
        <w:rPr>
          <w:rFonts w:hint="eastAsia" w:ascii="宋体" w:hAnsi="宋体" w:eastAsia="宋体" w:cs="宋体"/>
          <w:color w:val="000000"/>
          <w:sz w:val="24"/>
        </w:rPr>
        <w:t>）、《郑州市交通运输委员会网》（http</w:t>
      </w:r>
      <w:r>
        <w:rPr>
          <w:rFonts w:hint="eastAsia" w:ascii="宋体" w:hAnsi="宋体" w:eastAsia="宋体" w:cs="宋体"/>
          <w:color w:val="000000"/>
          <w:sz w:val="24"/>
          <w:lang w:eastAsia="zh-CN"/>
        </w:rPr>
        <w:t>：</w:t>
      </w:r>
      <w:r>
        <w:rPr>
          <w:rFonts w:hint="eastAsia" w:ascii="宋体" w:hAnsi="宋体" w:eastAsia="宋体" w:cs="宋体"/>
          <w:color w:val="000000"/>
          <w:sz w:val="24"/>
        </w:rPr>
        <w:t>//zzjt.zhengzhou.gov.cn/）、《郑州交通建设投资有限公司网》（www.zzjjt.com）上发布。</w:t>
      </w:r>
    </w:p>
    <w:p>
      <w:pPr>
        <w:spacing w:line="360" w:lineRule="auto"/>
        <w:rPr>
          <w:rFonts w:hint="eastAsia" w:ascii="宋体" w:hAnsi="宋体" w:eastAsia="宋体" w:cs="宋体"/>
          <w:b/>
          <w:bCs/>
          <w:kern w:val="11"/>
          <w:sz w:val="24"/>
        </w:rPr>
      </w:pPr>
      <w:r>
        <w:rPr>
          <w:rFonts w:hint="eastAsia" w:ascii="宋体" w:hAnsi="宋体" w:eastAsia="宋体" w:cs="宋体"/>
          <w:b/>
          <w:bCs/>
          <w:kern w:val="11"/>
          <w:sz w:val="24"/>
        </w:rPr>
        <w:t>8.联系方式</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招 标 人：郑州交通建设投资有限公司</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地    址：河南省郑州市郑东新区金水路与圃田西路交叉口向南1000米路西</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联 系 人：付先生  </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电    话：0371-</w:t>
      </w:r>
      <w:r>
        <w:rPr>
          <w:rFonts w:hint="eastAsia" w:ascii="宋体" w:hAnsi="宋体" w:eastAsia="宋体" w:cs="宋体"/>
          <w:color w:val="000000"/>
          <w:sz w:val="24"/>
          <w:lang w:eastAsia="zh-CN"/>
        </w:rPr>
        <w:t>86558105</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代理公司：</w:t>
      </w:r>
      <w:r>
        <w:rPr>
          <w:rFonts w:hint="eastAsia" w:ascii="宋体" w:hAnsi="宋体" w:eastAsia="宋体" w:cs="宋体"/>
          <w:color w:val="000000"/>
          <w:sz w:val="24"/>
          <w:lang w:eastAsia="zh-CN"/>
        </w:rPr>
        <w:t>河南创达建设工程管理有限公司</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地    址</w:t>
      </w:r>
      <w:r>
        <w:rPr>
          <w:rFonts w:hint="eastAsia" w:ascii="宋体" w:hAnsi="宋体" w:eastAsia="宋体" w:cs="宋体"/>
          <w:color w:val="000000"/>
          <w:sz w:val="24"/>
          <w:lang w:eastAsia="zh-CN"/>
        </w:rPr>
        <w:t>：郑州市中原区秦岭路冉屯路中级工程大楼</w:t>
      </w:r>
      <w:r>
        <w:rPr>
          <w:rFonts w:hint="eastAsia" w:ascii="宋体" w:hAnsi="宋体" w:eastAsia="宋体" w:cs="宋体"/>
          <w:color w:val="000000"/>
          <w:sz w:val="24"/>
          <w:lang w:val="en-US" w:eastAsia="zh-CN"/>
        </w:rPr>
        <w:t>B座9楼</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联 系 人：</w:t>
      </w:r>
      <w:r>
        <w:rPr>
          <w:rFonts w:hint="eastAsia" w:ascii="宋体" w:hAnsi="宋体" w:eastAsia="宋体" w:cs="宋体"/>
          <w:color w:val="000000"/>
          <w:sz w:val="24"/>
          <w:lang w:eastAsia="zh-CN"/>
        </w:rPr>
        <w:t>周先生</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lang w:eastAsia="zh-CN"/>
        </w:rPr>
        <w:t>郭</w:t>
      </w:r>
      <w:r>
        <w:rPr>
          <w:rFonts w:hint="eastAsia" w:ascii="宋体" w:hAnsi="宋体" w:eastAsia="宋体" w:cs="宋体"/>
          <w:color w:val="000000"/>
          <w:sz w:val="24"/>
        </w:rPr>
        <w:t>先生</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电    话：</w:t>
      </w:r>
      <w:r>
        <w:rPr>
          <w:rFonts w:hint="eastAsia" w:ascii="宋体" w:hAnsi="宋体" w:eastAsia="宋体" w:cs="宋体"/>
          <w:color w:val="000000"/>
          <w:sz w:val="24"/>
          <w:lang w:val="en-US" w:eastAsia="zh-CN"/>
        </w:rPr>
        <w:t>18503866112  18638009689</w:t>
      </w:r>
    </w:p>
    <w:p>
      <w:pPr>
        <w:wordWrap w:val="0"/>
        <w:spacing w:line="420" w:lineRule="exact"/>
        <w:ind w:left="2940" w:leftChars="1400" w:firstLine="2160" w:firstLineChars="90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201</w:t>
      </w:r>
      <w:r>
        <w:rPr>
          <w:rFonts w:hint="eastAsia" w:ascii="宋体" w:hAnsi="宋体" w:eastAsia="宋体" w:cs="宋体"/>
          <w:color w:val="000000"/>
          <w:sz w:val="24"/>
          <w:highlight w:val="none"/>
          <w:lang w:val="en-US" w:eastAsia="zh-CN"/>
        </w:rPr>
        <w:t>7</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lang w:val="en-US" w:eastAsia="zh-CN"/>
        </w:rPr>
        <w:t>30</w:t>
      </w:r>
      <w:r>
        <w:rPr>
          <w:rFonts w:hint="eastAsia" w:ascii="宋体" w:hAnsi="宋体" w:eastAsia="宋体" w:cs="宋体"/>
          <w:color w:val="000000"/>
          <w:sz w:val="24"/>
          <w:highlight w:val="none"/>
        </w:rPr>
        <w:t>日</w:t>
      </w:r>
    </w:p>
    <w:p>
      <w:pPr>
        <w:wordWrap/>
        <w:spacing w:line="420" w:lineRule="exact"/>
        <w:ind w:left="2940" w:leftChars="1400" w:firstLine="2160" w:firstLineChars="900"/>
        <w:jc w:val="right"/>
        <w:rPr>
          <w:rFonts w:hint="eastAsia" w:ascii="宋体" w:hAnsi="宋体" w:eastAsia="宋体" w:cs="宋体"/>
          <w:color w:val="000000"/>
          <w:sz w:val="24"/>
          <w:highlight w:val="none"/>
        </w:rPr>
      </w:pPr>
    </w:p>
    <w:p>
      <w:bookmarkStart w:id="1" w:name="_GoBack"/>
      <w:bookmarkEnd w:id="1"/>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cho">
    <w:altName w:val="MS Mincho"/>
    <w:panose1 w:val="02020609040305080305"/>
    <w:charset w:val="80"/>
    <w:family w:val="auto"/>
    <w:pitch w:val="default"/>
    <w:sig w:usb0="00000000" w:usb1="00000000" w:usb2="00000010" w:usb3="00000000" w:csb0="00020000" w:csb1="00000000"/>
  </w:font>
  <w:font w:name="monospace">
    <w:altName w:val="Segoe Print"/>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auto"/>
    <w:pitch w:val="default"/>
    <w:sig w:usb0="00000000" w:usb1="00000000" w:usb2="00000010" w:usb3="00000000" w:csb0="00040001"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1808853">
    <w:nsid w:val="5983C8D5"/>
    <w:multiLevelType w:val="singleLevel"/>
    <w:tmpl w:val="5983C8D5"/>
    <w:lvl w:ilvl="0" w:tentative="1">
      <w:start w:val="3"/>
      <w:numFmt w:val="decimal"/>
      <w:suff w:val="nothing"/>
      <w:lvlText w:val="%1．"/>
      <w:lvlJc w:val="left"/>
    </w:lvl>
  </w:abstractNum>
  <w:num w:numId="1">
    <w:abstractNumId w:val="15018088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2017-08-30T01:29:33Z</dcterms:modified>
  <dc:title>G310中牟境改建绿化及环境保护工程施工招标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