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hAnsi="宋体" w:eastAsia="宋体" w:cs="宋体"/>
          <w:color w:val="000000"/>
          <w:sz w:val="21"/>
          <w:szCs w:val="21"/>
        </w:rPr>
      </w:pPr>
      <w:r>
        <w:rPr>
          <w:rFonts w:hint="eastAsia" w:ascii="宋体" w:hAnsi="宋体" w:eastAsia="宋体" w:cs="宋体"/>
          <w:b/>
          <w:bCs/>
          <w:color w:val="000000"/>
          <w:kern w:val="0"/>
          <w:sz w:val="28"/>
          <w:szCs w:val="28"/>
          <w:u w:val="single"/>
          <w:shd w:val="clear" w:color="auto" w:fill="FFFFFF"/>
          <w:lang w:val="en-US" w:eastAsia="zh-CN" w:bidi="ar"/>
        </w:rPr>
        <w:t xml:space="preserve"> </w:t>
      </w:r>
      <w:r>
        <w:rPr>
          <w:rFonts w:hint="eastAsia" w:ascii="宋体" w:hAnsi="宋体" w:cs="宋体"/>
          <w:b/>
          <w:bCs/>
          <w:color w:val="000000"/>
          <w:kern w:val="0"/>
          <w:sz w:val="28"/>
          <w:szCs w:val="28"/>
          <w:u w:val="single"/>
          <w:shd w:val="clear" w:color="auto" w:fill="FFFFFF"/>
          <w:lang w:val="en-US" w:eastAsia="zh-CN" w:bidi="ar"/>
        </w:rPr>
        <w:t>新G107郑州境（S312至S225段）快速化改建工程施工图设计阶段勘察设计咨询</w:t>
      </w:r>
      <w:r>
        <w:rPr>
          <w:rFonts w:hint="eastAsia" w:ascii="宋体" w:hAnsi="宋体" w:eastAsia="宋体" w:cs="宋体"/>
          <w:b/>
          <w:bCs/>
          <w:color w:val="000000"/>
          <w:kern w:val="0"/>
          <w:sz w:val="28"/>
          <w:szCs w:val="28"/>
          <w:u w:val="single"/>
          <w:shd w:val="clear" w:color="auto" w:fill="FFFFFF"/>
          <w:lang w:val="en-US" w:eastAsia="zh-CN" w:bidi="ar"/>
        </w:rPr>
        <w:t xml:space="preserve"> </w:t>
      </w:r>
      <w:r>
        <w:rPr>
          <w:rFonts w:hint="eastAsia" w:ascii="宋体" w:hAnsi="宋体" w:eastAsia="宋体" w:cs="宋体"/>
          <w:b/>
          <w:bCs/>
          <w:color w:val="000000"/>
          <w:kern w:val="0"/>
          <w:sz w:val="28"/>
          <w:szCs w:val="28"/>
          <w:shd w:val="clear" w:color="auto" w:fill="FFFFFF"/>
          <w:lang w:val="en-US" w:eastAsia="zh-CN" w:bidi="ar"/>
        </w:rPr>
        <w:t>中标结果公告</w:t>
      </w:r>
    </w:p>
    <w:p>
      <w:pPr>
        <w:keepNext w:val="0"/>
        <w:keepLines w:val="0"/>
        <w:pageBreakBefore w:val="0"/>
        <w:widowControl/>
        <w:kinsoku/>
        <w:overflowPunct/>
        <w:topLinePunct w:val="0"/>
        <w:autoSpaceDE w:val="0"/>
        <w:autoSpaceDN/>
        <w:bidi w:val="0"/>
        <w:adjustRightInd w:val="0"/>
        <w:snapToGrid/>
        <w:spacing w:line="240" w:lineRule="auto"/>
        <w:textAlignment w:val="auto"/>
        <w:rPr>
          <w:rFonts w:hint="eastAsia" w:ascii="宋体" w:hAnsi="宋体" w:eastAsia="宋体" w:cs="宋体"/>
          <w:color w:val="0C0C0C"/>
          <w:kern w:val="0"/>
          <w:sz w:val="21"/>
          <w:szCs w:val="21"/>
          <w:u w:val="none"/>
        </w:rPr>
      </w:pPr>
    </w:p>
    <w:p>
      <w:pPr>
        <w:keepNext w:val="0"/>
        <w:keepLines w:val="0"/>
        <w:pageBreakBefore w:val="0"/>
        <w:widowControl/>
        <w:kinsoku/>
        <w:wordWrap/>
        <w:overflowPunct/>
        <w:topLinePunct w:val="0"/>
        <w:autoSpaceDN/>
        <w:bidi w:val="0"/>
        <w:adjustRightInd/>
        <w:snapToGrid/>
        <w:spacing w:line="240" w:lineRule="auto"/>
        <w:ind w:firstLine="420" w:firstLineChars="200"/>
        <w:textAlignment w:val="auto"/>
        <w:rPr>
          <w:rFonts w:hint="eastAsia" w:ascii="宋体" w:hAnsi="宋体" w:eastAsia="宋体" w:cs="宋体"/>
          <w:color w:val="0C0C0C"/>
          <w:kern w:val="0"/>
          <w:sz w:val="21"/>
          <w:szCs w:val="21"/>
        </w:rPr>
      </w:pPr>
      <w:r>
        <w:rPr>
          <w:rFonts w:hint="eastAsia" w:ascii="宋体" w:hAnsi="宋体" w:eastAsia="宋体" w:cs="宋体"/>
          <w:color w:val="0C0C0C"/>
          <w:kern w:val="0"/>
          <w:sz w:val="21"/>
          <w:szCs w:val="21"/>
          <w:lang w:eastAsia="zh-CN"/>
        </w:rPr>
        <w:t>经招标人确定</w:t>
      </w:r>
      <w:r>
        <w:rPr>
          <w:rFonts w:hint="eastAsia" w:ascii="宋体" w:hAnsi="宋体" w:eastAsia="宋体" w:cs="宋体"/>
          <w:color w:val="0C0C0C"/>
          <w:kern w:val="0"/>
          <w:sz w:val="21"/>
          <w:szCs w:val="21"/>
        </w:rPr>
        <w:t>，现将</w:t>
      </w:r>
      <w:r>
        <w:rPr>
          <w:rFonts w:hint="eastAsia" w:ascii="宋体" w:hAnsi="宋体" w:eastAsia="宋体" w:cs="宋体"/>
          <w:color w:val="0C0C0C"/>
          <w:kern w:val="0"/>
          <w:sz w:val="21"/>
          <w:szCs w:val="21"/>
          <w:lang w:eastAsia="zh-CN"/>
        </w:rPr>
        <w:t>该项目</w:t>
      </w:r>
      <w:r>
        <w:rPr>
          <w:rFonts w:hint="eastAsia" w:ascii="宋体" w:hAnsi="宋体" w:eastAsia="宋体" w:cs="宋体"/>
          <w:color w:val="0C0C0C"/>
          <w:kern w:val="0"/>
          <w:sz w:val="21"/>
          <w:szCs w:val="21"/>
          <w:u w:val="single"/>
        </w:rPr>
        <w:t xml:space="preserve"> </w:t>
      </w:r>
      <w:r>
        <w:rPr>
          <w:rFonts w:hint="eastAsia" w:ascii="宋体" w:hAnsi="宋体" w:cs="宋体"/>
          <w:color w:val="0C0C0C"/>
          <w:kern w:val="0"/>
          <w:sz w:val="21"/>
          <w:szCs w:val="21"/>
          <w:u w:val="single"/>
          <w:lang w:eastAsia="zh-CN"/>
        </w:rPr>
        <w:t>新G107郑州境（S312至S225段）快速化改建工程施工图设计阶段勘察设计咨询</w:t>
      </w:r>
      <w:r>
        <w:rPr>
          <w:rFonts w:hint="eastAsia" w:ascii="宋体" w:hAnsi="宋体" w:eastAsia="宋体" w:cs="宋体"/>
          <w:color w:val="0C0C0C"/>
          <w:kern w:val="0"/>
          <w:sz w:val="21"/>
          <w:szCs w:val="21"/>
          <w:u w:val="single"/>
        </w:rPr>
        <w:t xml:space="preserve"> </w:t>
      </w:r>
      <w:r>
        <w:rPr>
          <w:rFonts w:hint="eastAsia" w:ascii="宋体" w:hAnsi="宋体" w:eastAsia="宋体" w:cs="宋体"/>
          <w:color w:val="0C0C0C"/>
          <w:kern w:val="0"/>
          <w:sz w:val="21"/>
          <w:szCs w:val="21"/>
        </w:rPr>
        <w:t>（</w:t>
      </w:r>
      <w:r>
        <w:rPr>
          <w:rFonts w:hint="eastAsia" w:ascii="宋体" w:hAnsi="宋体" w:eastAsia="宋体" w:cs="宋体"/>
          <w:color w:val="0C0C0C"/>
          <w:kern w:val="0"/>
          <w:sz w:val="21"/>
          <w:szCs w:val="21"/>
          <w:lang w:eastAsia="zh-CN"/>
        </w:rPr>
        <w:t>标段</w:t>
      </w:r>
      <w:r>
        <w:rPr>
          <w:rFonts w:hint="eastAsia" w:ascii="宋体" w:hAnsi="宋体" w:eastAsia="宋体" w:cs="宋体"/>
          <w:color w:val="0C0C0C"/>
          <w:kern w:val="0"/>
          <w:sz w:val="21"/>
          <w:szCs w:val="21"/>
        </w:rPr>
        <w:t>编号</w:t>
      </w:r>
      <w:r>
        <w:rPr>
          <w:rFonts w:hint="eastAsia" w:ascii="宋体" w:hAnsi="宋体" w:eastAsia="宋体" w:cs="宋体"/>
          <w:color w:val="0C0C0C"/>
          <w:kern w:val="0"/>
          <w:sz w:val="21"/>
          <w:szCs w:val="21"/>
          <w:lang w:eastAsia="zh-CN"/>
        </w:rPr>
        <w:t>：</w:t>
      </w:r>
      <w:r>
        <w:rPr>
          <w:rFonts w:hint="eastAsia" w:ascii="宋体" w:hAnsi="宋体" w:eastAsia="宋体" w:cs="宋体"/>
          <w:color w:val="0C0C0C"/>
          <w:kern w:val="0"/>
          <w:sz w:val="21"/>
          <w:szCs w:val="21"/>
          <w:u w:val="single"/>
        </w:rPr>
        <w:t xml:space="preserve"> </w:t>
      </w:r>
      <w:r>
        <w:rPr>
          <w:rFonts w:hint="eastAsia" w:ascii="宋体" w:hAnsi="宋体" w:cs="宋体"/>
          <w:color w:val="0C0C0C"/>
          <w:kern w:val="0"/>
          <w:sz w:val="21"/>
          <w:szCs w:val="21"/>
          <w:u w:val="single"/>
          <w:lang w:eastAsia="zh-CN"/>
        </w:rPr>
        <w:t>23-GC-0383</w:t>
      </w:r>
      <w:r>
        <w:rPr>
          <w:rFonts w:hint="eastAsia" w:ascii="宋体" w:hAnsi="宋体" w:eastAsia="宋体" w:cs="宋体"/>
          <w:color w:val="0C0C0C"/>
          <w:kern w:val="0"/>
          <w:sz w:val="21"/>
          <w:szCs w:val="21"/>
          <w:u w:val="single"/>
        </w:rPr>
        <w:t xml:space="preserve"> </w:t>
      </w:r>
      <w:r>
        <w:rPr>
          <w:rFonts w:hint="eastAsia" w:ascii="宋体" w:hAnsi="宋体" w:eastAsia="宋体" w:cs="宋体"/>
          <w:color w:val="0C0C0C"/>
          <w:kern w:val="0"/>
          <w:sz w:val="21"/>
          <w:szCs w:val="21"/>
        </w:rPr>
        <w:t>）的</w:t>
      </w:r>
      <w:r>
        <w:rPr>
          <w:rFonts w:hint="eastAsia" w:ascii="宋体" w:hAnsi="宋体" w:eastAsia="宋体" w:cs="宋体"/>
          <w:color w:val="0C0C0C"/>
          <w:kern w:val="0"/>
          <w:sz w:val="21"/>
          <w:szCs w:val="21"/>
          <w:lang w:eastAsia="zh-CN"/>
        </w:rPr>
        <w:t>中标</w:t>
      </w:r>
      <w:r>
        <w:rPr>
          <w:rFonts w:hint="eastAsia" w:ascii="宋体" w:hAnsi="宋体" w:eastAsia="宋体" w:cs="宋体"/>
          <w:color w:val="0C0C0C"/>
          <w:kern w:val="0"/>
          <w:sz w:val="21"/>
          <w:szCs w:val="21"/>
        </w:rPr>
        <w:t>结果公</w:t>
      </w:r>
      <w:r>
        <w:rPr>
          <w:rFonts w:hint="eastAsia" w:ascii="宋体" w:hAnsi="宋体" w:eastAsia="宋体" w:cs="宋体"/>
          <w:color w:val="0C0C0C"/>
          <w:kern w:val="0"/>
          <w:sz w:val="21"/>
          <w:szCs w:val="21"/>
          <w:lang w:eastAsia="zh-CN"/>
        </w:rPr>
        <w:t>告</w:t>
      </w:r>
      <w:r>
        <w:rPr>
          <w:rFonts w:hint="eastAsia" w:ascii="宋体" w:hAnsi="宋体" w:eastAsia="宋体" w:cs="宋体"/>
          <w:color w:val="0C0C0C"/>
          <w:kern w:val="0"/>
          <w:sz w:val="21"/>
          <w:szCs w:val="21"/>
        </w:rPr>
        <w:t>如下：</w:t>
      </w:r>
    </w:p>
    <w:p>
      <w:pPr>
        <w:keepNext w:val="0"/>
        <w:keepLines w:val="0"/>
        <w:pageBreakBefore w:val="0"/>
        <w:widowControl/>
        <w:kinsoku/>
        <w:wordWrap/>
        <w:overflowPunct/>
        <w:topLinePunct w:val="0"/>
        <w:autoSpaceDE/>
        <w:autoSpaceDN/>
        <w:bidi w:val="0"/>
        <w:adjustRightInd/>
        <w:snapToGrid/>
        <w:spacing w:line="240" w:lineRule="auto"/>
        <w:textAlignment w:val="auto"/>
        <w:rPr>
          <w:rStyle w:val="7"/>
          <w:rFonts w:hint="eastAsia" w:ascii="宋体" w:hAnsi="宋体" w:eastAsia="宋体" w:cs="宋体"/>
          <w:color w:val="333333"/>
          <w:sz w:val="21"/>
          <w:szCs w:val="21"/>
          <w:lang w:eastAsia="zh-CN"/>
        </w:rPr>
      </w:pPr>
      <w:r>
        <w:rPr>
          <w:rStyle w:val="7"/>
          <w:rFonts w:hint="eastAsia" w:ascii="宋体" w:hAnsi="宋体" w:eastAsia="宋体" w:cs="宋体"/>
          <w:color w:val="333333"/>
          <w:sz w:val="21"/>
          <w:szCs w:val="21"/>
        </w:rPr>
        <w:t>一、</w:t>
      </w:r>
      <w:r>
        <w:rPr>
          <w:rStyle w:val="7"/>
          <w:rFonts w:hint="eastAsia" w:ascii="宋体" w:hAnsi="宋体" w:eastAsia="宋体" w:cs="宋体"/>
          <w:color w:val="333333"/>
          <w:sz w:val="21"/>
          <w:szCs w:val="21"/>
          <w:lang w:eastAsia="zh-CN"/>
        </w:rPr>
        <w:t>项目概况</w:t>
      </w:r>
    </w:p>
    <w:tbl>
      <w:tblPr>
        <w:tblStyle w:val="4"/>
        <w:tblW w:w="132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84"/>
        <w:gridCol w:w="10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1" w:hRule="atLeast"/>
        </w:trPr>
        <w:tc>
          <w:tcPr>
            <w:tcW w:w="2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招</w:t>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lang w:eastAsia="zh-CN"/>
              </w:rPr>
              <w:t>标</w:t>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lang w:eastAsia="zh-CN"/>
              </w:rPr>
              <w:t>人</w:t>
            </w:r>
          </w:p>
        </w:tc>
        <w:tc>
          <w:tcPr>
            <w:tcW w:w="10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郑州市公路事业发展中心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2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项目名称</w:t>
            </w:r>
          </w:p>
        </w:tc>
        <w:tc>
          <w:tcPr>
            <w:tcW w:w="10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新G107郑州境（S312至S225段）快速化改建工程施工图设计阶段勘察设计咨询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2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开标时间</w:t>
            </w:r>
          </w:p>
        </w:tc>
        <w:tc>
          <w:tcPr>
            <w:tcW w:w="10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single"/>
              </w:rPr>
              <w:t xml:space="preserve">2023 </w:t>
            </w:r>
            <w:r>
              <w:rPr>
                <w:rFonts w:hint="eastAsia" w:ascii="宋体" w:hAnsi="宋体" w:eastAsia="宋体" w:cs="宋体"/>
                <w:i w:val="0"/>
                <w:color w:val="000000"/>
                <w:sz w:val="21"/>
                <w:szCs w:val="21"/>
                <w:u w:val="none"/>
              </w:rPr>
              <w:t>年</w:t>
            </w:r>
            <w:r>
              <w:rPr>
                <w:rFonts w:hint="eastAsia" w:ascii="宋体" w:hAnsi="宋体" w:eastAsia="宋体" w:cs="宋体"/>
                <w:i w:val="0"/>
                <w:color w:val="000000"/>
                <w:sz w:val="21"/>
                <w:szCs w:val="21"/>
                <w:u w:val="single"/>
              </w:rPr>
              <w:t xml:space="preserve"> 0</w:t>
            </w:r>
            <w:r>
              <w:rPr>
                <w:rFonts w:hint="eastAsia" w:ascii="宋体" w:hAnsi="宋体" w:cs="宋体"/>
                <w:i w:val="0"/>
                <w:color w:val="000000"/>
                <w:sz w:val="21"/>
                <w:szCs w:val="21"/>
                <w:u w:val="single"/>
                <w:lang w:val="en-US" w:eastAsia="zh-CN"/>
              </w:rPr>
              <w:t>6</w:t>
            </w:r>
            <w:r>
              <w:rPr>
                <w:rFonts w:hint="eastAsia" w:ascii="宋体" w:hAnsi="宋体" w:eastAsia="宋体" w:cs="宋体"/>
                <w:i w:val="0"/>
                <w:color w:val="000000"/>
                <w:sz w:val="21"/>
                <w:szCs w:val="21"/>
                <w:u w:val="single"/>
              </w:rPr>
              <w:t xml:space="preserve"> </w:t>
            </w:r>
            <w:r>
              <w:rPr>
                <w:rFonts w:hint="eastAsia" w:ascii="宋体" w:hAnsi="宋体" w:eastAsia="宋体" w:cs="宋体"/>
                <w:i w:val="0"/>
                <w:color w:val="000000"/>
                <w:sz w:val="21"/>
                <w:szCs w:val="21"/>
                <w:u w:val="none"/>
              </w:rPr>
              <w:t>月</w:t>
            </w:r>
            <w:r>
              <w:rPr>
                <w:rFonts w:hint="eastAsia" w:ascii="宋体" w:hAnsi="宋体" w:eastAsia="宋体" w:cs="宋体"/>
                <w:i w:val="0"/>
                <w:color w:val="000000"/>
                <w:sz w:val="21"/>
                <w:szCs w:val="21"/>
                <w:u w:val="single"/>
              </w:rPr>
              <w:t xml:space="preserve"> </w:t>
            </w:r>
            <w:r>
              <w:rPr>
                <w:rFonts w:hint="eastAsia" w:ascii="宋体" w:hAnsi="宋体" w:cs="宋体"/>
                <w:i w:val="0"/>
                <w:color w:val="000000"/>
                <w:sz w:val="21"/>
                <w:szCs w:val="21"/>
                <w:u w:val="single"/>
                <w:lang w:val="en-US" w:eastAsia="zh-CN"/>
              </w:rPr>
              <w:t>06</w:t>
            </w:r>
            <w:r>
              <w:rPr>
                <w:rFonts w:hint="eastAsia" w:ascii="宋体" w:hAnsi="宋体" w:eastAsia="宋体" w:cs="宋体"/>
                <w:i w:val="0"/>
                <w:color w:val="000000"/>
                <w:sz w:val="21"/>
                <w:szCs w:val="21"/>
                <w:u w:val="single"/>
              </w:rPr>
              <w:t xml:space="preserve"> </w:t>
            </w:r>
            <w:r>
              <w:rPr>
                <w:rFonts w:hint="eastAsia" w:ascii="宋体" w:hAnsi="宋体" w:eastAsia="宋体" w:cs="宋体"/>
                <w:i w:val="0"/>
                <w:color w:val="000000"/>
                <w:sz w:val="21"/>
                <w:szCs w:val="21"/>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trPr>
        <w:tc>
          <w:tcPr>
            <w:tcW w:w="2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其他内容</w:t>
            </w:r>
          </w:p>
        </w:tc>
        <w:tc>
          <w:tcPr>
            <w:tcW w:w="10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r>
    </w:tbl>
    <w:p>
      <w:pPr>
        <w:keepNext w:val="0"/>
        <w:keepLines w:val="0"/>
        <w:pageBreakBefore w:val="0"/>
        <w:widowControl/>
        <w:kinsoku/>
        <w:wordWrap/>
        <w:overflowPunct/>
        <w:topLinePunct w:val="0"/>
        <w:autoSpaceDE/>
        <w:autoSpaceDN/>
        <w:bidi w:val="0"/>
        <w:adjustRightInd/>
        <w:snapToGrid/>
        <w:spacing w:line="240" w:lineRule="auto"/>
        <w:textAlignment w:val="auto"/>
        <w:rPr>
          <w:rStyle w:val="7"/>
          <w:rFonts w:hint="eastAsia" w:ascii="宋体" w:hAnsi="宋体" w:eastAsia="宋体" w:cs="宋体"/>
          <w:color w:val="333333"/>
          <w:sz w:val="21"/>
          <w:szCs w:val="21"/>
          <w:lang w:eastAsia="zh-CN"/>
        </w:rPr>
      </w:pPr>
      <w:r>
        <w:rPr>
          <w:rStyle w:val="7"/>
          <w:rFonts w:hint="eastAsia" w:ascii="宋体" w:hAnsi="宋体" w:eastAsia="宋体" w:cs="宋体"/>
          <w:color w:val="333333"/>
          <w:sz w:val="21"/>
          <w:szCs w:val="21"/>
          <w:lang w:eastAsia="zh-CN"/>
        </w:rPr>
        <w:t>二</w:t>
      </w:r>
      <w:r>
        <w:rPr>
          <w:rStyle w:val="7"/>
          <w:rFonts w:hint="eastAsia" w:ascii="宋体" w:hAnsi="宋体" w:eastAsia="宋体" w:cs="宋体"/>
          <w:color w:val="333333"/>
          <w:sz w:val="21"/>
          <w:szCs w:val="21"/>
        </w:rPr>
        <w:t>、</w:t>
      </w:r>
      <w:r>
        <w:rPr>
          <w:rStyle w:val="7"/>
          <w:rFonts w:hint="eastAsia" w:ascii="宋体" w:hAnsi="宋体" w:eastAsia="宋体" w:cs="宋体"/>
          <w:color w:val="333333"/>
          <w:sz w:val="21"/>
          <w:szCs w:val="21"/>
          <w:lang w:eastAsia="zh-CN"/>
        </w:rPr>
        <w:t>评委会成员</w:t>
      </w:r>
    </w:p>
    <w:tbl>
      <w:tblPr>
        <w:tblStyle w:val="4"/>
        <w:tblW w:w="132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96"/>
        <w:gridCol w:w="10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2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评委会数量</w:t>
            </w:r>
          </w:p>
        </w:tc>
        <w:tc>
          <w:tcPr>
            <w:tcW w:w="10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Style w:val="7"/>
                <w:rFonts w:hint="eastAsia" w:ascii="宋体" w:hAnsi="宋体" w:eastAsia="宋体" w:cs="宋体"/>
                <w:b w:val="0"/>
                <w:bCs w:val="0"/>
                <w:color w:val="333333"/>
                <w:sz w:val="21"/>
                <w:szCs w:val="21"/>
                <w:lang w:eastAsia="zh-CN"/>
              </w:rPr>
              <w:t>评委会成员名单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5" w:hRule="atLeast"/>
        </w:trPr>
        <w:tc>
          <w:tcPr>
            <w:tcW w:w="2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7</w:t>
            </w:r>
          </w:p>
        </w:tc>
        <w:tc>
          <w:tcPr>
            <w:tcW w:w="10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郭瑞、栗金营、马洪锋、宋宝丽、张晓强、王建强、张瑞</w:t>
            </w:r>
          </w:p>
        </w:tc>
      </w:tr>
    </w:tbl>
    <w:p>
      <w:pPr>
        <w:keepNext w:val="0"/>
        <w:keepLines w:val="0"/>
        <w:pageBreakBefore w:val="0"/>
        <w:widowControl/>
        <w:kinsoku/>
        <w:wordWrap/>
        <w:overflowPunct/>
        <w:topLinePunct w:val="0"/>
        <w:autoSpaceDE/>
        <w:autoSpaceDN/>
        <w:bidi w:val="0"/>
        <w:adjustRightInd/>
        <w:snapToGrid/>
        <w:spacing w:line="240" w:lineRule="auto"/>
        <w:textAlignment w:val="auto"/>
        <w:rPr>
          <w:rStyle w:val="7"/>
          <w:rFonts w:hint="eastAsia" w:ascii="宋体" w:hAnsi="宋体" w:eastAsia="宋体" w:cs="宋体"/>
          <w:b w:val="0"/>
          <w:bCs w:val="0"/>
          <w:color w:val="333333"/>
          <w:sz w:val="21"/>
          <w:szCs w:val="21"/>
          <w:lang w:eastAsia="zh-CN"/>
        </w:rPr>
      </w:pPr>
      <w:r>
        <w:rPr>
          <w:rStyle w:val="7"/>
          <w:rFonts w:hint="eastAsia" w:ascii="宋体" w:hAnsi="宋体" w:eastAsia="宋体" w:cs="宋体"/>
          <w:color w:val="333333"/>
          <w:sz w:val="21"/>
          <w:szCs w:val="21"/>
          <w:lang w:eastAsia="zh-CN"/>
        </w:rPr>
        <w:t>三</w:t>
      </w:r>
      <w:r>
        <w:rPr>
          <w:rStyle w:val="7"/>
          <w:rFonts w:hint="eastAsia" w:ascii="宋体" w:hAnsi="宋体" w:eastAsia="宋体" w:cs="宋体"/>
          <w:color w:val="333333"/>
          <w:sz w:val="21"/>
          <w:szCs w:val="21"/>
        </w:rPr>
        <w:t>、</w:t>
      </w:r>
      <w:r>
        <w:rPr>
          <w:rStyle w:val="7"/>
          <w:rFonts w:hint="eastAsia" w:ascii="宋体" w:hAnsi="宋体" w:eastAsia="宋体" w:cs="宋体"/>
          <w:color w:val="333333"/>
          <w:sz w:val="21"/>
          <w:szCs w:val="21"/>
          <w:lang w:eastAsia="zh-CN"/>
        </w:rPr>
        <w:t>中标结果</w:t>
      </w:r>
    </w:p>
    <w:tbl>
      <w:tblPr>
        <w:tblStyle w:val="4"/>
        <w:tblW w:w="132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90"/>
        <w:gridCol w:w="3991"/>
        <w:gridCol w:w="2024"/>
        <w:gridCol w:w="4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2" w:hRule="atLeast"/>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标段编号</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23-GC-0383</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2" w:hRule="atLeast"/>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中 标 人</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华设设计集团股份有限公司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中标报价(元)</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2190000.00元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2" w:hRule="atLeast"/>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项目负责人</w:t>
            </w:r>
          </w:p>
        </w:tc>
        <w:tc>
          <w:tcPr>
            <w:tcW w:w="3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周兴顺</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身份证号码</w:t>
            </w:r>
          </w:p>
        </w:tc>
        <w:tc>
          <w:tcPr>
            <w:tcW w:w="4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320***********0513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执业资格证书</w:t>
            </w:r>
          </w:p>
        </w:tc>
        <w:tc>
          <w:tcPr>
            <w:tcW w:w="3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注册土木工程师（道路工程）</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执业证书编号</w:t>
            </w:r>
          </w:p>
        </w:tc>
        <w:tc>
          <w:tcPr>
            <w:tcW w:w="4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0000797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0" w:hRule="atLeast"/>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服务期限</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以招标人要求为准（完成施工图设计阶段、后期服务阶段等相关工作周期）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质量</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符合国家有关工程建设标准强制性条文和交通运输部关于公路勘察设计方面现行的标准、规范、规程、定额、办法、示例以及招标项目所在地关于公路工程勘察设计方面的文件、规定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0" w:hRule="atLeast"/>
        </w:trPr>
        <w:tc>
          <w:tcPr>
            <w:tcW w:w="2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其他内容</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Style w:val="7"/>
          <w:rFonts w:hint="eastAsia" w:ascii="宋体" w:hAnsi="宋体" w:eastAsia="宋体" w:cs="宋体"/>
          <w:color w:val="333333"/>
          <w:sz w:val="21"/>
          <w:szCs w:val="21"/>
          <w:lang w:eastAsia="zh-CN"/>
        </w:rPr>
      </w:pPr>
      <w:r>
        <w:rPr>
          <w:rStyle w:val="7"/>
          <w:rFonts w:hint="eastAsia" w:ascii="宋体" w:hAnsi="宋体" w:eastAsia="宋体" w:cs="宋体"/>
          <w:color w:val="333333"/>
          <w:sz w:val="21"/>
          <w:szCs w:val="21"/>
          <w:lang w:eastAsia="zh-CN"/>
        </w:rPr>
        <w:t>四、联系方式</w:t>
      </w:r>
    </w:p>
    <w:tbl>
      <w:tblPr>
        <w:tblStyle w:val="4"/>
        <w:tblW w:w="132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72"/>
        <w:gridCol w:w="1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0"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招  标  人</w:t>
            </w:r>
          </w:p>
        </w:tc>
        <w:tc>
          <w:tcPr>
            <w:tcW w:w="114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招 标 人：郑州市公路事业发展中心</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地    址：郑州市航海西路28号</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联 系 人：王先生 </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    话：0371-68995009</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传    真：0371-68995009</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电子邮箱：zzglgxglc@163.com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3"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招标代理机构</w:t>
            </w:r>
          </w:p>
        </w:tc>
        <w:tc>
          <w:tcPr>
            <w:tcW w:w="114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招标代理机构：中鼎誉润工程咨询有限公司</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地    址：郑州市郑东新区中兴南路嘉亿·东方大厦1806室</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联 系 人：翟先生  齐先生</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    话：0371-67978566</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传    真：0371-67978566</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电子邮箱：zdyrgczx@126.com</w:t>
            </w: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Style w:val="7"/>
          <w:rFonts w:hint="eastAsia" w:ascii="宋体" w:hAnsi="宋体" w:eastAsia="宋体" w:cs="宋体"/>
          <w:b w:val="0"/>
          <w:bCs w:val="0"/>
          <w:color w:val="333333"/>
          <w:sz w:val="21"/>
          <w:szCs w:val="21"/>
          <w:lang w:eastAsia="zh-CN"/>
        </w:rPr>
      </w:pPr>
      <w:r>
        <w:rPr>
          <w:rStyle w:val="7"/>
          <w:rFonts w:hint="eastAsia" w:ascii="宋体" w:hAnsi="宋体" w:eastAsia="宋体" w:cs="宋体"/>
          <w:color w:val="333333"/>
          <w:sz w:val="21"/>
          <w:szCs w:val="21"/>
          <w:lang w:eastAsia="zh-CN"/>
        </w:rPr>
        <w:t>五</w:t>
      </w:r>
      <w:r>
        <w:rPr>
          <w:rStyle w:val="7"/>
          <w:rFonts w:hint="eastAsia" w:ascii="宋体" w:hAnsi="宋体" w:eastAsia="宋体" w:cs="宋体"/>
          <w:color w:val="333333"/>
          <w:sz w:val="21"/>
          <w:szCs w:val="21"/>
        </w:rPr>
        <w:t>、</w:t>
      </w:r>
      <w:r>
        <w:rPr>
          <w:rStyle w:val="7"/>
          <w:rFonts w:hint="eastAsia" w:ascii="宋体" w:hAnsi="宋体" w:eastAsia="宋体" w:cs="宋体"/>
          <w:color w:val="333333"/>
          <w:sz w:val="21"/>
          <w:szCs w:val="21"/>
          <w:lang w:eastAsia="zh-CN"/>
        </w:rPr>
        <w:t>监督部门</w:t>
      </w:r>
    </w:p>
    <w:tbl>
      <w:tblPr>
        <w:tblStyle w:val="4"/>
        <w:tblW w:w="132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72"/>
        <w:gridCol w:w="1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jc w:val="center"/>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招标监督部门</w:t>
            </w:r>
          </w:p>
        </w:tc>
        <w:tc>
          <w:tcPr>
            <w:tcW w:w="1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监督单位：郑州市交通运输局</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地    址：郑州市工人南路165号</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    话：0371-67178859</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传    真：0371-67178859</w:t>
            </w:r>
          </w:p>
          <w:p>
            <w:pPr>
              <w:keepNext w:val="0"/>
              <w:keepLines w:val="0"/>
              <w:pageBreakBefore w:val="0"/>
              <w:widowControl/>
              <w:kinsoku/>
              <w:overflowPunct/>
              <w:topLinePunct w:val="0"/>
              <w:autoSpaceDN/>
              <w:bidi w:val="0"/>
              <w:snapToGrid/>
              <w:spacing w:line="240" w:lineRule="auto"/>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电子邮箱：zzjtwghc@126.com</w:t>
            </w: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Style w:val="7"/>
          <w:rFonts w:hint="eastAsia" w:ascii="宋体" w:hAnsi="宋体" w:eastAsia="宋体" w:cs="宋体"/>
          <w:b w:val="0"/>
          <w:bCs w:val="0"/>
          <w:color w:val="333333"/>
          <w:sz w:val="21"/>
          <w:szCs w:val="21"/>
          <w:lang w:eastAsia="zh-CN"/>
        </w:rPr>
      </w:pPr>
      <w:r>
        <w:rPr>
          <w:rStyle w:val="7"/>
          <w:rFonts w:hint="eastAsia" w:ascii="宋体" w:hAnsi="宋体" w:eastAsia="宋体" w:cs="宋体"/>
          <w:color w:val="333333"/>
          <w:sz w:val="21"/>
          <w:szCs w:val="21"/>
          <w:lang w:eastAsia="zh-CN"/>
        </w:rPr>
        <w:t>六</w:t>
      </w:r>
      <w:r>
        <w:rPr>
          <w:rStyle w:val="7"/>
          <w:rFonts w:hint="eastAsia" w:ascii="宋体" w:hAnsi="宋体" w:eastAsia="宋体" w:cs="宋体"/>
          <w:color w:val="333333"/>
          <w:sz w:val="21"/>
          <w:szCs w:val="21"/>
        </w:rPr>
        <w:t>、</w:t>
      </w:r>
      <w:r>
        <w:rPr>
          <w:rStyle w:val="7"/>
          <w:rFonts w:hint="eastAsia" w:ascii="宋体" w:hAnsi="宋体" w:eastAsia="宋体" w:cs="宋体"/>
          <w:color w:val="333333"/>
          <w:sz w:val="21"/>
          <w:szCs w:val="21"/>
          <w:lang w:eastAsia="zh-CN"/>
        </w:rPr>
        <w:t>公告时间</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C0C0C"/>
          <w:kern w:val="0"/>
          <w:sz w:val="21"/>
          <w:szCs w:val="21"/>
          <w:u w:val="none"/>
        </w:rPr>
      </w:pPr>
      <w:r>
        <w:rPr>
          <w:rStyle w:val="7"/>
          <w:rFonts w:hint="eastAsia" w:ascii="宋体" w:hAnsi="宋体" w:eastAsia="宋体" w:cs="宋体"/>
          <w:b w:val="0"/>
          <w:bCs w:val="0"/>
          <w:color w:val="333333"/>
          <w:sz w:val="21"/>
          <w:szCs w:val="21"/>
        </w:rPr>
        <w:t>自本公告发布之日起</w:t>
      </w:r>
      <w:r>
        <w:rPr>
          <w:rStyle w:val="7"/>
          <w:rFonts w:hint="eastAsia" w:ascii="宋体" w:hAnsi="宋体" w:eastAsia="宋体" w:cs="宋体"/>
          <w:b w:val="0"/>
          <w:bCs w:val="0"/>
          <w:color w:val="333333"/>
          <w:sz w:val="21"/>
          <w:szCs w:val="21"/>
          <w:lang w:eastAsia="zh-CN"/>
        </w:rPr>
        <w:t>计</w:t>
      </w:r>
      <w:r>
        <w:rPr>
          <w:rStyle w:val="7"/>
          <w:rFonts w:hint="eastAsia" w:ascii="宋体" w:hAnsi="宋体" w:eastAsia="宋体" w:cs="宋体"/>
          <w:b w:val="0"/>
          <w:bCs w:val="0"/>
          <w:color w:val="333333"/>
          <w:sz w:val="21"/>
          <w:szCs w:val="21"/>
        </w:rPr>
        <w:t>。</w:t>
      </w:r>
    </w:p>
    <w:p>
      <w:pPr>
        <w:keepNext w:val="0"/>
        <w:keepLines w:val="0"/>
        <w:pageBreakBefore w:val="0"/>
        <w:widowControl/>
        <w:kinsoku/>
        <w:wordWrap w:val="0"/>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rPr>
      </w:pPr>
    </w:p>
    <w:p>
      <w:pPr>
        <w:keepNext w:val="0"/>
        <w:keepLines w:val="0"/>
        <w:pageBreakBefore w:val="0"/>
        <w:widowControl/>
        <w:kinsoku/>
        <w:wordWrap w:val="0"/>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rPr>
      </w:pPr>
    </w:p>
    <w:p>
      <w:pPr>
        <w:keepNext w:val="0"/>
        <w:keepLines w:val="0"/>
        <w:pageBreakBefore w:val="0"/>
        <w:widowControl/>
        <w:kinsoku/>
        <w:wordWrap w:val="0"/>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rPr>
        <w:t>招标人或</w:t>
      </w:r>
      <w:r>
        <w:rPr>
          <w:rFonts w:hint="eastAsia" w:ascii="宋体" w:hAnsi="宋体" w:eastAsia="宋体" w:cs="宋体"/>
          <w:color w:val="333333"/>
          <w:sz w:val="21"/>
          <w:szCs w:val="21"/>
          <w:lang w:eastAsia="zh-CN"/>
        </w:rPr>
        <w:t>招标</w:t>
      </w:r>
      <w:r>
        <w:rPr>
          <w:rFonts w:hint="eastAsia" w:ascii="宋体" w:hAnsi="宋体" w:eastAsia="宋体" w:cs="宋体"/>
          <w:color w:val="333333"/>
          <w:sz w:val="21"/>
          <w:szCs w:val="21"/>
        </w:rPr>
        <w:t>代理机构：中鼎誉润工程咨询有限公司</w:t>
      </w:r>
    </w:p>
    <w:p>
      <w:pPr>
        <w:keepNext w:val="0"/>
        <w:keepLines w:val="0"/>
        <w:pageBreakBefore w:val="0"/>
        <w:widowControl/>
        <w:kinsoku/>
        <w:wordWrap w:val="0"/>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eastAsia="zh-CN"/>
        </w:rPr>
        <w:t>主要负责人或其授权的项目负责人：翟巨擘</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hint="eastAsia" w:ascii="宋体" w:hAnsi="宋体" w:eastAsia="宋体" w:cs="宋体"/>
          <w:sz w:val="21"/>
          <w:szCs w:val="21"/>
          <w:highlight w:val="yellow"/>
          <w:lang w:val="en-US" w:eastAsia="zh-CN"/>
        </w:rPr>
      </w:pPr>
      <w:r>
        <w:rPr>
          <w:rFonts w:hint="eastAsia" w:ascii="宋体" w:hAnsi="宋体" w:eastAsia="宋体" w:cs="宋体"/>
          <w:color w:val="333333"/>
          <w:sz w:val="21"/>
          <w:szCs w:val="21"/>
          <w:highlight w:val="none"/>
          <w:lang w:val="en-US" w:eastAsia="zh-CN"/>
        </w:rPr>
        <w:t>2023年</w:t>
      </w:r>
      <w:r>
        <w:rPr>
          <w:rFonts w:hint="eastAsia" w:ascii="宋体" w:hAnsi="宋体" w:cs="宋体"/>
          <w:color w:val="333333"/>
          <w:sz w:val="21"/>
          <w:szCs w:val="21"/>
          <w:highlight w:val="none"/>
          <w:lang w:val="en-US" w:eastAsia="zh-CN"/>
        </w:rPr>
        <w:t>06</w:t>
      </w:r>
      <w:r>
        <w:rPr>
          <w:rFonts w:hint="eastAsia" w:ascii="宋体" w:hAnsi="宋体" w:eastAsia="宋体" w:cs="宋体"/>
          <w:color w:val="333333"/>
          <w:sz w:val="21"/>
          <w:szCs w:val="21"/>
          <w:highlight w:val="none"/>
          <w:lang w:val="en-US" w:eastAsia="zh-CN"/>
        </w:rPr>
        <w:t>月</w:t>
      </w:r>
      <w:r>
        <w:rPr>
          <w:rFonts w:hint="eastAsia" w:ascii="宋体" w:hAnsi="宋体" w:cs="宋体"/>
          <w:color w:val="333333"/>
          <w:sz w:val="21"/>
          <w:szCs w:val="21"/>
          <w:highlight w:val="none"/>
          <w:lang w:val="en-US" w:eastAsia="zh-CN"/>
        </w:rPr>
        <w:t>13</w:t>
      </w:r>
      <w:r>
        <w:rPr>
          <w:rFonts w:hint="eastAsia" w:ascii="宋体" w:hAnsi="宋体" w:eastAsia="宋体" w:cs="宋体"/>
          <w:color w:val="333333"/>
          <w:sz w:val="21"/>
          <w:szCs w:val="21"/>
          <w:highlight w:val="none"/>
          <w:lang w:val="en-US" w:eastAsia="zh-CN"/>
        </w:rPr>
        <w:t>日</w:t>
      </w: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MDZiMWI2YzRmOTMyODE2NTM0ZTQ4Y2ZhZWU1YTEifQ=="/>
  </w:docVars>
  <w:rsids>
    <w:rsidRoot w:val="4CC23457"/>
    <w:rsid w:val="00C05EB6"/>
    <w:rsid w:val="03D25632"/>
    <w:rsid w:val="04602439"/>
    <w:rsid w:val="096838D4"/>
    <w:rsid w:val="097E2FC6"/>
    <w:rsid w:val="1B7D56E4"/>
    <w:rsid w:val="1D201046"/>
    <w:rsid w:val="223203A2"/>
    <w:rsid w:val="28BE24DB"/>
    <w:rsid w:val="2AA53F5A"/>
    <w:rsid w:val="2B2C66AE"/>
    <w:rsid w:val="318E5D12"/>
    <w:rsid w:val="37D159E2"/>
    <w:rsid w:val="4651409A"/>
    <w:rsid w:val="4CC23457"/>
    <w:rsid w:val="4F2B4910"/>
    <w:rsid w:val="570F6B64"/>
    <w:rsid w:val="5FB145A6"/>
    <w:rsid w:val="6089278B"/>
    <w:rsid w:val="635815F8"/>
    <w:rsid w:val="63B92093"/>
    <w:rsid w:val="6B375C1A"/>
    <w:rsid w:val="700A1AEC"/>
    <w:rsid w:val="7014587F"/>
    <w:rsid w:val="73DD4C6A"/>
    <w:rsid w:val="75400DFB"/>
    <w:rsid w:val="7E9F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无间隔1"/>
    <w:basedOn w:val="1"/>
    <w:next w:val="3"/>
    <w:qFormat/>
    <w:uiPriority w:val="0"/>
    <w:pPr>
      <w:autoSpaceDE/>
      <w:autoSpaceDN/>
      <w:spacing w:line="400" w:lineRule="exact"/>
      <w:jc w:val="both"/>
    </w:pPr>
    <w:rPr>
      <w:rFonts w:ascii="Times New Roman" w:hAnsi="Times New Roman" w:eastAsia="宋体" w:cs="Times New Roman"/>
      <w:kern w:val="2"/>
      <w:sz w:val="24"/>
      <w:szCs w:val="24"/>
      <w:lang w:eastAsia="zh-CN"/>
    </w:rPr>
  </w:style>
  <w:style w:type="paragraph" w:customStyle="1" w:styleId="3">
    <w:name w:val="TOC Heading1"/>
    <w:next w:val="1"/>
    <w:qFormat/>
    <w:uiPriority w:val="0"/>
    <w:pPr>
      <w:wordWrap w:val="0"/>
    </w:pPr>
    <w:rPr>
      <w:rFonts w:ascii="Calibri" w:hAnsi="Calibri" w:eastAsia="宋体" w:cs="Times New Roman"/>
      <w:sz w:val="32"/>
      <w:szCs w:val="22"/>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586</Words>
  <Characters>803</Characters>
  <Lines>0</Lines>
  <Paragraphs>0</Paragraphs>
  <TotalTime>1</TotalTime>
  <ScaleCrop>false</ScaleCrop>
  <LinksUpToDate>false</LinksUpToDate>
  <CharactersWithSpaces>872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齐</cp:lastModifiedBy>
  <dcterms:modified xsi:type="dcterms:W3CDTF">2023-06-12T01:41:43Z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4906BA8AAD574F7B98F35F18C2E53A65_12</vt:lpwstr>
  </property>
</Properties>
</file>