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仿宋_GB2312" w:hAnsi="仿宋_GB2312" w:eastAsia="仿宋_GB2312" w:cs="仿宋_GB2312"/>
          <w:b/>
          <w:bCs/>
          <w:color w:val="auto"/>
          <w:kern w:val="0"/>
          <w:sz w:val="28"/>
          <w:szCs w:val="28"/>
          <w:highlight w:val="none"/>
          <w:u w:val="none"/>
        </w:rPr>
      </w:pPr>
      <w:r>
        <w:rPr>
          <w:rFonts w:hint="eastAsia" w:ascii="仿宋_GB2312" w:hAnsi="仿宋_GB2312" w:eastAsia="仿宋_GB2312" w:cs="仿宋_GB2312"/>
          <w:b/>
          <w:bCs/>
          <w:color w:val="auto"/>
          <w:kern w:val="0"/>
          <w:sz w:val="28"/>
          <w:szCs w:val="28"/>
          <w:highlight w:val="none"/>
          <w:u w:val="none"/>
        </w:rPr>
        <w:t>G107 辅道南延（西南绕城高速至新老G107 连接线）</w:t>
      </w:r>
    </w:p>
    <w:p>
      <w:pPr>
        <w:jc w:val="center"/>
        <w:rPr>
          <w:rFonts w:hint="eastAsia" w:ascii="仿宋_GB2312" w:hAnsi="仿宋_GB2312" w:eastAsia="仿宋_GB2312" w:cs="仿宋_GB2312"/>
          <w:b/>
          <w:bCs/>
          <w:color w:val="auto"/>
          <w:kern w:val="0"/>
          <w:sz w:val="28"/>
          <w:szCs w:val="28"/>
          <w:highlight w:val="none"/>
          <w:u w:val="none"/>
          <w:lang w:eastAsia="zh-CN"/>
        </w:rPr>
      </w:pPr>
      <w:r>
        <w:rPr>
          <w:rFonts w:hint="eastAsia" w:ascii="仿宋_GB2312" w:hAnsi="仿宋_GB2312" w:eastAsia="仿宋_GB2312" w:cs="仿宋_GB2312"/>
          <w:b/>
          <w:bCs/>
          <w:color w:val="auto"/>
          <w:kern w:val="0"/>
          <w:sz w:val="28"/>
          <w:szCs w:val="28"/>
          <w:highlight w:val="none"/>
          <w:u w:val="none"/>
        </w:rPr>
        <w:t>新建工程</w:t>
      </w:r>
      <w:r>
        <w:rPr>
          <w:rFonts w:hint="eastAsia" w:ascii="仿宋_GB2312" w:hAnsi="仿宋_GB2312" w:eastAsia="仿宋_GB2312" w:cs="仿宋_GB2312"/>
          <w:b/>
          <w:bCs/>
          <w:color w:val="auto"/>
          <w:kern w:val="0"/>
          <w:sz w:val="28"/>
          <w:szCs w:val="28"/>
          <w:highlight w:val="none"/>
          <w:u w:val="none"/>
          <w:lang w:eastAsia="zh-CN"/>
        </w:rPr>
        <w:t>招标公告</w:t>
      </w:r>
    </w:p>
    <w:p>
      <w:pPr>
        <w:jc w:val="center"/>
        <w:rPr>
          <w:rFonts w:hint="eastAsia" w:ascii="仿宋_GB2312" w:hAnsi="仿宋_GB2312" w:eastAsia="仿宋_GB2312" w:cs="仿宋_GB2312"/>
          <w:b/>
          <w:bCs/>
          <w:color w:val="auto"/>
          <w:kern w:val="0"/>
          <w:sz w:val="28"/>
          <w:szCs w:val="28"/>
          <w:highlight w:val="none"/>
          <w:u w:val="none"/>
          <w:lang w:val="en-US" w:eastAsia="zh-CN"/>
        </w:rPr>
      </w:pPr>
    </w:p>
    <w:p>
      <w:pPr>
        <w:widowControl/>
        <w:wordWrap w:val="0"/>
        <w:snapToGrid w:val="0"/>
        <w:spacing w:line="360" w:lineRule="auto"/>
        <w:jc w:val="lef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b/>
          <w:bCs/>
          <w:color w:val="auto"/>
          <w:kern w:val="0"/>
          <w:sz w:val="24"/>
          <w:szCs w:val="24"/>
          <w:highlight w:val="none"/>
        </w:rPr>
        <w:t>1、</w:t>
      </w:r>
      <w:bookmarkStart w:id="0" w:name="_Toc144974394"/>
      <w:bookmarkEnd w:id="0"/>
      <w:bookmarkStart w:id="1" w:name="_Toc152047191"/>
      <w:bookmarkEnd w:id="1"/>
      <w:r>
        <w:rPr>
          <w:rFonts w:hint="eastAsia" w:ascii="仿宋_GB2312" w:hAnsi="仿宋_GB2312" w:eastAsia="仿宋_GB2312" w:cs="仿宋_GB2312"/>
          <w:b/>
          <w:bCs/>
          <w:color w:val="auto"/>
          <w:kern w:val="0"/>
          <w:sz w:val="24"/>
          <w:szCs w:val="24"/>
          <w:highlight w:val="none"/>
        </w:rPr>
        <w:t>招标条件</w:t>
      </w:r>
      <w:bookmarkStart w:id="2" w:name="_Toc144974395"/>
      <w:bookmarkEnd w:id="2"/>
      <w:bookmarkStart w:id="3" w:name="_Toc152047192"/>
      <w:bookmarkEnd w:id="3"/>
    </w:p>
    <w:p>
      <w:pPr>
        <w:widowControl/>
        <w:wordWrap w:val="0"/>
        <w:snapToGrid w:val="0"/>
        <w:spacing w:line="360" w:lineRule="auto"/>
        <w:jc w:val="left"/>
        <w:rPr>
          <w:rFonts w:hint="eastAsia" w:ascii="仿宋_GB2312" w:hAnsi="仿宋_GB2312" w:eastAsia="仿宋_GB2312" w:cs="仿宋_GB2312"/>
          <w:color w:val="auto"/>
          <w:kern w:val="0"/>
          <w:sz w:val="24"/>
          <w:szCs w:val="24"/>
          <w:highlight w:val="none"/>
        </w:rPr>
      </w:pPr>
      <w:bookmarkStart w:id="4" w:name="_Toc72248893"/>
      <w:bookmarkEnd w:id="4"/>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rPr>
        <w:t>本招标项目</w:t>
      </w:r>
      <w:r>
        <w:rPr>
          <w:rFonts w:hint="eastAsia" w:ascii="仿宋_GB2312" w:hAnsi="仿宋_GB2312" w:eastAsia="仿宋_GB2312" w:cs="仿宋_GB2312"/>
          <w:color w:val="auto"/>
          <w:kern w:val="0"/>
          <w:sz w:val="24"/>
          <w:szCs w:val="24"/>
          <w:highlight w:val="none"/>
          <w:u w:val="single"/>
        </w:rPr>
        <w:t>G107 辅道南延（西南绕城高速至新老G107 连接线）新建工程</w:t>
      </w:r>
      <w:r>
        <w:rPr>
          <w:rFonts w:hint="eastAsia" w:ascii="仿宋_GB2312" w:hAnsi="仿宋_GB2312" w:eastAsia="仿宋_GB2312" w:cs="仿宋_GB2312"/>
          <w:color w:val="auto"/>
          <w:kern w:val="0"/>
          <w:sz w:val="24"/>
          <w:szCs w:val="24"/>
          <w:highlight w:val="none"/>
        </w:rPr>
        <w:t>已由郑州市发展和改革委员会以</w:t>
      </w:r>
      <w:r>
        <w:rPr>
          <w:rFonts w:hint="eastAsia" w:ascii="仿宋_GB2312" w:hAnsi="仿宋_GB2312" w:eastAsia="仿宋_GB2312" w:cs="仿宋_GB2312"/>
          <w:color w:val="auto"/>
          <w:kern w:val="0"/>
          <w:sz w:val="24"/>
          <w:szCs w:val="24"/>
          <w:highlight w:val="none"/>
          <w:u w:val="single"/>
        </w:rPr>
        <w:t>郑发改基础〔201</w:t>
      </w:r>
      <w:r>
        <w:rPr>
          <w:rFonts w:hint="eastAsia" w:ascii="仿宋_GB2312" w:hAnsi="仿宋_GB2312" w:eastAsia="仿宋_GB2312" w:cs="仿宋_GB2312"/>
          <w:color w:val="auto"/>
          <w:kern w:val="0"/>
          <w:sz w:val="24"/>
          <w:szCs w:val="24"/>
          <w:highlight w:val="none"/>
          <w:u w:val="single"/>
          <w:lang w:val="en-US" w:eastAsia="zh-CN"/>
        </w:rPr>
        <w:t>7</w:t>
      </w:r>
      <w:r>
        <w:rPr>
          <w:rFonts w:hint="eastAsia" w:ascii="仿宋_GB2312" w:hAnsi="仿宋_GB2312" w:eastAsia="仿宋_GB2312" w:cs="仿宋_GB2312"/>
          <w:color w:val="auto"/>
          <w:kern w:val="0"/>
          <w:sz w:val="24"/>
          <w:szCs w:val="24"/>
          <w:highlight w:val="none"/>
          <w:u w:val="single"/>
        </w:rPr>
        <w:t>〕</w:t>
      </w:r>
      <w:r>
        <w:rPr>
          <w:rFonts w:hint="eastAsia" w:ascii="仿宋_GB2312" w:hAnsi="仿宋_GB2312" w:eastAsia="仿宋_GB2312" w:cs="仿宋_GB2312"/>
          <w:color w:val="auto"/>
          <w:kern w:val="0"/>
          <w:sz w:val="24"/>
          <w:szCs w:val="24"/>
          <w:highlight w:val="none"/>
          <w:u w:val="single"/>
          <w:lang w:val="en-US" w:eastAsia="zh-CN"/>
        </w:rPr>
        <w:t>313</w:t>
      </w:r>
      <w:r>
        <w:rPr>
          <w:rFonts w:hint="eastAsia" w:ascii="仿宋_GB2312" w:hAnsi="仿宋_GB2312" w:eastAsia="仿宋_GB2312" w:cs="仿宋_GB2312"/>
          <w:color w:val="auto"/>
          <w:kern w:val="0"/>
          <w:sz w:val="24"/>
          <w:szCs w:val="24"/>
          <w:highlight w:val="none"/>
          <w:u w:val="single"/>
        </w:rPr>
        <w:t xml:space="preserve"> 号</w:t>
      </w:r>
      <w:r>
        <w:rPr>
          <w:rFonts w:hint="eastAsia" w:ascii="仿宋_GB2312" w:hAnsi="仿宋_GB2312" w:eastAsia="仿宋_GB2312" w:cs="仿宋_GB2312"/>
          <w:color w:val="auto"/>
          <w:kern w:val="0"/>
          <w:sz w:val="24"/>
          <w:szCs w:val="24"/>
          <w:highlight w:val="none"/>
        </w:rPr>
        <w:t>文件批准建设，</w:t>
      </w:r>
      <w:r>
        <w:rPr>
          <w:rFonts w:hint="eastAsia" w:ascii="仿宋_GB2312" w:hAnsi="仿宋_GB2312" w:eastAsia="仿宋_GB2312" w:cs="仿宋_GB2312"/>
          <w:color w:val="auto"/>
          <w:kern w:val="0"/>
          <w:sz w:val="24"/>
          <w:szCs w:val="24"/>
          <w:highlight w:val="none"/>
          <w:lang w:eastAsia="zh-CN"/>
        </w:rPr>
        <w:t>招标人为</w:t>
      </w:r>
      <w:r>
        <w:rPr>
          <w:rFonts w:hint="eastAsia" w:ascii="仿宋_GB2312" w:hAnsi="仿宋_GB2312" w:eastAsia="仿宋_GB2312" w:cs="仿宋_GB2312"/>
          <w:color w:val="auto"/>
          <w:kern w:val="0"/>
          <w:sz w:val="24"/>
          <w:szCs w:val="24"/>
          <w:highlight w:val="none"/>
          <w:u w:val="single"/>
          <w:lang w:eastAsia="zh-CN"/>
        </w:rPr>
        <w:t>郑</w:t>
      </w:r>
      <w:r>
        <w:rPr>
          <w:rFonts w:hint="eastAsia" w:ascii="仿宋_GB2312" w:hAnsi="仿宋_GB2312" w:eastAsia="仿宋_GB2312" w:cs="仿宋_GB2312"/>
          <w:color w:val="auto"/>
          <w:kern w:val="0"/>
          <w:sz w:val="24"/>
          <w:szCs w:val="24"/>
          <w:highlight w:val="none"/>
          <w:u w:val="single"/>
        </w:rPr>
        <w:t>州发展投资集团有限公司</w:t>
      </w:r>
      <w:r>
        <w:rPr>
          <w:rFonts w:hint="eastAsia" w:ascii="仿宋_GB2312" w:hAnsi="仿宋_GB2312" w:eastAsia="仿宋_GB2312" w:cs="仿宋_GB2312"/>
          <w:color w:val="auto"/>
          <w:kern w:val="0"/>
          <w:sz w:val="24"/>
          <w:szCs w:val="24"/>
          <w:highlight w:val="none"/>
        </w:rPr>
        <w:t>，建设资金</w:t>
      </w:r>
      <w:r>
        <w:rPr>
          <w:rFonts w:hint="eastAsia" w:ascii="仿宋_GB2312" w:hAnsi="仿宋_GB2312" w:eastAsia="仿宋_GB2312" w:cs="仿宋_GB2312"/>
          <w:color w:val="auto"/>
          <w:kern w:val="0"/>
          <w:sz w:val="24"/>
          <w:szCs w:val="24"/>
          <w:highlight w:val="none"/>
          <w:u w:val="single"/>
        </w:rPr>
        <w:t>来自自筹，</w:t>
      </w:r>
      <w:r>
        <w:rPr>
          <w:rFonts w:hint="eastAsia" w:ascii="仿宋_GB2312" w:hAnsi="仿宋_GB2312" w:eastAsia="仿宋_GB2312" w:cs="仿宋_GB2312"/>
          <w:color w:val="auto"/>
          <w:kern w:val="0"/>
          <w:sz w:val="24"/>
          <w:szCs w:val="24"/>
          <w:highlight w:val="none"/>
        </w:rPr>
        <w:t>项目出资比例为</w:t>
      </w:r>
      <w:r>
        <w:rPr>
          <w:rFonts w:hint="eastAsia" w:ascii="仿宋_GB2312" w:hAnsi="仿宋_GB2312" w:eastAsia="仿宋_GB2312" w:cs="仿宋_GB2312"/>
          <w:color w:val="auto"/>
          <w:kern w:val="0"/>
          <w:sz w:val="24"/>
          <w:szCs w:val="24"/>
          <w:highlight w:val="none"/>
          <w:u w:val="single"/>
        </w:rPr>
        <w:t>100%</w:t>
      </w:r>
      <w:r>
        <w:rPr>
          <w:rFonts w:hint="eastAsia" w:ascii="仿宋_GB2312" w:hAnsi="仿宋_GB2312" w:eastAsia="仿宋_GB2312" w:cs="仿宋_GB2312"/>
          <w:color w:val="auto"/>
          <w:kern w:val="0"/>
          <w:sz w:val="24"/>
          <w:szCs w:val="24"/>
          <w:highlight w:val="none"/>
          <w:lang w:eastAsia="zh-CN"/>
        </w:rPr>
        <w:t>，</w:t>
      </w:r>
      <w:r>
        <w:rPr>
          <w:rFonts w:hint="eastAsia" w:ascii="仿宋_GB2312" w:hAnsi="仿宋_GB2312" w:eastAsia="仿宋_GB2312" w:cs="仿宋_GB2312"/>
          <w:color w:val="auto"/>
          <w:kern w:val="0"/>
          <w:sz w:val="24"/>
          <w:szCs w:val="24"/>
          <w:highlight w:val="none"/>
        </w:rPr>
        <w:t>项目已具备招标条件，现对该项目修建及缺陷责任期内的质量修复施工</w:t>
      </w:r>
      <w:r>
        <w:rPr>
          <w:rFonts w:hint="eastAsia" w:ascii="仿宋_GB2312" w:hAnsi="仿宋_GB2312" w:eastAsia="仿宋_GB2312" w:cs="仿宋_GB2312"/>
          <w:color w:val="auto"/>
          <w:kern w:val="0"/>
          <w:sz w:val="24"/>
          <w:szCs w:val="24"/>
          <w:highlight w:val="none"/>
          <w:lang w:eastAsia="zh-CN"/>
        </w:rPr>
        <w:t>及</w:t>
      </w:r>
      <w:r>
        <w:rPr>
          <w:rFonts w:hint="eastAsia" w:ascii="仿宋_GB2312" w:hAnsi="仿宋_GB2312" w:eastAsia="仿宋_GB2312" w:cs="仿宋_GB2312"/>
          <w:color w:val="auto"/>
          <w:kern w:val="0"/>
          <w:sz w:val="24"/>
          <w:szCs w:val="24"/>
          <w:highlight w:val="none"/>
        </w:rPr>
        <w:t>监理服务进行国内公开招标</w:t>
      </w:r>
      <w:r>
        <w:rPr>
          <w:rFonts w:hint="eastAsia" w:ascii="仿宋_GB2312" w:hAnsi="仿宋_GB2312" w:eastAsia="仿宋_GB2312" w:cs="仿宋_GB2312"/>
          <w:color w:val="auto"/>
          <w:kern w:val="0"/>
          <w:sz w:val="24"/>
          <w:szCs w:val="24"/>
          <w:highlight w:val="none"/>
          <w:lang w:eastAsia="zh-CN"/>
        </w:rPr>
        <w:t>。</w:t>
      </w:r>
    </w:p>
    <w:p>
      <w:pPr>
        <w:widowControl/>
        <w:wordWrap w:val="0"/>
        <w:snapToGrid w:val="0"/>
        <w:spacing w:line="360" w:lineRule="auto"/>
        <w:jc w:val="lef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b/>
          <w:bCs/>
          <w:color w:val="auto"/>
          <w:kern w:val="0"/>
          <w:sz w:val="24"/>
          <w:szCs w:val="24"/>
          <w:highlight w:val="none"/>
        </w:rPr>
        <w:t>2、项目概况与</w:t>
      </w:r>
      <w:r>
        <w:rPr>
          <w:rFonts w:hint="eastAsia" w:ascii="仿宋_GB2312" w:hAnsi="仿宋_GB2312" w:eastAsia="仿宋_GB2312" w:cs="仿宋_GB2312"/>
          <w:b/>
          <w:bCs/>
          <w:color w:val="auto"/>
          <w:kern w:val="0"/>
          <w:sz w:val="24"/>
          <w:szCs w:val="24"/>
          <w:highlight w:val="none"/>
          <w:lang w:eastAsia="zh-CN"/>
        </w:rPr>
        <w:t>标段划分</w:t>
      </w:r>
    </w:p>
    <w:p>
      <w:pPr>
        <w:widowControl/>
        <w:wordWrap w:val="0"/>
        <w:snapToGrid w:val="0"/>
        <w:spacing w:line="360" w:lineRule="auto"/>
        <w:ind w:firstLine="420"/>
        <w:jc w:val="lef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2.1 项目名称：G107 辅道南延（西南绕城高速至新老G107 连接线</w:t>
      </w:r>
      <w:r>
        <w:rPr>
          <w:rFonts w:hint="eastAsia" w:ascii="仿宋_GB2312" w:hAnsi="仿宋_GB2312" w:eastAsia="仿宋_GB2312" w:cs="仿宋_GB2312"/>
          <w:color w:val="auto"/>
          <w:kern w:val="0"/>
          <w:sz w:val="24"/>
          <w:szCs w:val="24"/>
          <w:highlight w:val="none"/>
          <w:lang w:eastAsia="zh-CN"/>
        </w:rPr>
        <w:t>）</w:t>
      </w:r>
      <w:r>
        <w:rPr>
          <w:rFonts w:hint="eastAsia" w:ascii="仿宋_GB2312" w:hAnsi="仿宋_GB2312" w:eastAsia="仿宋_GB2312" w:cs="仿宋_GB2312"/>
          <w:color w:val="auto"/>
          <w:kern w:val="0"/>
          <w:sz w:val="24"/>
          <w:szCs w:val="24"/>
          <w:highlight w:val="none"/>
          <w:u w:val="none"/>
        </w:rPr>
        <w:t>新建工程</w:t>
      </w:r>
      <w:r>
        <w:rPr>
          <w:rFonts w:hint="eastAsia" w:ascii="仿宋_GB2312" w:hAnsi="仿宋_GB2312" w:eastAsia="仿宋_GB2312" w:cs="仿宋_GB2312"/>
          <w:color w:val="auto"/>
          <w:kern w:val="0"/>
          <w:sz w:val="24"/>
          <w:szCs w:val="24"/>
          <w:highlight w:val="none"/>
        </w:rPr>
        <w:t>；</w:t>
      </w:r>
    </w:p>
    <w:p>
      <w:pPr>
        <w:widowControl/>
        <w:wordWrap w:val="0"/>
        <w:snapToGrid w:val="0"/>
        <w:spacing w:line="360" w:lineRule="auto"/>
        <w:jc w:val="left"/>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 xml:space="preserve">   2.2项目概况：起点位于南曹乡毕河村西北部（在建G107辅道与西南绕城高速互通立交处），上跨南水北调大桥后折向西南，与双湖大道交叉后顺接中华路，到达终点。路线全长1.031公里，其中扣除南水北调桥梁段599.611米，实际建设里程0.431公里。本项目采用一级公路兼具城市道路功能技术标准，设计时速80km/h，双向6车道，路基宽度为41.5米。建设内容包括</w:t>
      </w:r>
      <w:r>
        <w:rPr>
          <w:rFonts w:hint="eastAsia" w:ascii="仿宋_GB2312" w:hAnsi="仿宋_GB2312" w:eastAsia="仿宋_GB2312" w:cs="仿宋_GB2312"/>
          <w:color w:val="auto"/>
          <w:kern w:val="0"/>
          <w:sz w:val="24"/>
          <w:szCs w:val="24"/>
          <w:highlight w:val="none"/>
          <w:lang w:eastAsia="zh-CN"/>
        </w:rPr>
        <w:t>道路工程、交通安全设施、绿化等工程；</w:t>
      </w:r>
    </w:p>
    <w:p>
      <w:pPr>
        <w:widowControl/>
        <w:wordWrap w:val="0"/>
        <w:snapToGrid w:val="0"/>
        <w:spacing w:line="360" w:lineRule="auto"/>
        <w:ind w:firstLine="420"/>
        <w:jc w:val="left"/>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2.</w:t>
      </w:r>
      <w:r>
        <w:rPr>
          <w:rFonts w:hint="eastAsia" w:ascii="仿宋_GB2312" w:hAnsi="仿宋_GB2312" w:eastAsia="仿宋_GB2312" w:cs="仿宋_GB2312"/>
          <w:color w:val="auto"/>
          <w:kern w:val="0"/>
          <w:sz w:val="24"/>
          <w:szCs w:val="24"/>
          <w:highlight w:val="none"/>
          <w:lang w:val="en-US" w:eastAsia="zh-CN"/>
        </w:rPr>
        <w:t>3</w:t>
      </w:r>
      <w:r>
        <w:rPr>
          <w:rFonts w:hint="eastAsia" w:ascii="仿宋_GB2312" w:hAnsi="仿宋_GB2312" w:eastAsia="仿宋_GB2312" w:cs="仿宋_GB2312"/>
          <w:color w:val="auto"/>
          <w:kern w:val="0"/>
          <w:sz w:val="24"/>
          <w:szCs w:val="24"/>
          <w:highlight w:val="none"/>
          <w:lang w:eastAsia="zh-CN"/>
        </w:rPr>
        <w:t>项目工期：</w:t>
      </w:r>
    </w:p>
    <w:p>
      <w:pPr>
        <w:widowControl/>
        <w:wordWrap w:val="0"/>
        <w:snapToGrid w:val="0"/>
        <w:spacing w:line="360" w:lineRule="auto"/>
        <w:ind w:firstLine="420"/>
        <w:jc w:val="left"/>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道路工程</w:t>
      </w:r>
      <w:r>
        <w:rPr>
          <w:rFonts w:hint="eastAsia" w:ascii="仿宋_GB2312" w:hAnsi="仿宋_GB2312" w:eastAsia="仿宋_GB2312" w:cs="仿宋_GB2312"/>
          <w:color w:val="auto"/>
          <w:kern w:val="0"/>
          <w:sz w:val="24"/>
          <w:szCs w:val="24"/>
          <w:highlight w:val="none"/>
          <w:lang w:eastAsia="zh-CN"/>
        </w:rPr>
        <w:t xml:space="preserve">：计划施工工期 </w:t>
      </w:r>
      <w:r>
        <w:rPr>
          <w:rFonts w:hint="eastAsia" w:ascii="仿宋_GB2312" w:hAnsi="仿宋_GB2312" w:eastAsia="仿宋_GB2312" w:cs="仿宋_GB2312"/>
          <w:color w:val="auto"/>
          <w:kern w:val="0"/>
          <w:sz w:val="24"/>
          <w:szCs w:val="24"/>
          <w:highlight w:val="none"/>
          <w:lang w:val="en-US" w:eastAsia="zh-CN"/>
        </w:rPr>
        <w:t>3</w:t>
      </w:r>
      <w:r>
        <w:rPr>
          <w:rFonts w:hint="eastAsia" w:ascii="仿宋_GB2312" w:hAnsi="仿宋_GB2312" w:eastAsia="仿宋_GB2312" w:cs="仿宋_GB2312"/>
          <w:color w:val="auto"/>
          <w:kern w:val="0"/>
          <w:sz w:val="24"/>
          <w:szCs w:val="24"/>
          <w:highlight w:val="none"/>
          <w:lang w:eastAsia="zh-CN"/>
        </w:rPr>
        <w:t>个月；缺陷责任期24个月。</w:t>
      </w:r>
    </w:p>
    <w:p>
      <w:pPr>
        <w:widowControl/>
        <w:wordWrap w:val="0"/>
        <w:snapToGrid w:val="0"/>
        <w:spacing w:line="360" w:lineRule="auto"/>
        <w:ind w:firstLine="420"/>
        <w:jc w:val="left"/>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交通安全设施工程</w:t>
      </w:r>
      <w:r>
        <w:rPr>
          <w:rFonts w:hint="eastAsia" w:ascii="仿宋_GB2312" w:hAnsi="仿宋_GB2312" w:eastAsia="仿宋_GB2312" w:cs="仿宋_GB2312"/>
          <w:color w:val="auto"/>
          <w:kern w:val="0"/>
          <w:sz w:val="24"/>
          <w:szCs w:val="24"/>
          <w:highlight w:val="none"/>
          <w:lang w:eastAsia="zh-CN"/>
        </w:rPr>
        <w:t>：计划施工工期 1个月；缺陷责任期24个月。</w:t>
      </w:r>
    </w:p>
    <w:p>
      <w:pPr>
        <w:widowControl/>
        <w:wordWrap w:val="0"/>
        <w:snapToGrid w:val="0"/>
        <w:spacing w:line="360" w:lineRule="auto"/>
        <w:ind w:firstLine="420"/>
        <w:jc w:val="left"/>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val="en-US" w:eastAsia="zh-CN"/>
        </w:rPr>
        <w:t>绿化工程</w:t>
      </w:r>
      <w:r>
        <w:rPr>
          <w:rFonts w:hint="eastAsia" w:ascii="仿宋_GB2312" w:hAnsi="仿宋_GB2312" w:eastAsia="仿宋_GB2312" w:cs="仿宋_GB2312"/>
          <w:color w:val="auto"/>
          <w:kern w:val="0"/>
          <w:sz w:val="24"/>
          <w:szCs w:val="24"/>
          <w:highlight w:val="none"/>
          <w:lang w:eastAsia="zh-CN"/>
        </w:rPr>
        <w:t>：计划施工工期</w:t>
      </w:r>
      <w:r>
        <w:rPr>
          <w:rFonts w:hint="eastAsia" w:ascii="仿宋_GB2312" w:hAnsi="仿宋_GB2312" w:eastAsia="仿宋_GB2312" w:cs="仿宋_GB2312"/>
          <w:color w:val="auto"/>
          <w:kern w:val="0"/>
          <w:sz w:val="24"/>
          <w:szCs w:val="24"/>
          <w:highlight w:val="none"/>
          <w:lang w:val="en-US" w:eastAsia="zh-CN"/>
        </w:rPr>
        <w:t>2</w:t>
      </w:r>
      <w:r>
        <w:rPr>
          <w:rFonts w:hint="eastAsia" w:ascii="仿宋_GB2312" w:hAnsi="仿宋_GB2312" w:eastAsia="仿宋_GB2312" w:cs="仿宋_GB2312"/>
          <w:color w:val="auto"/>
          <w:kern w:val="0"/>
          <w:sz w:val="24"/>
          <w:szCs w:val="24"/>
          <w:highlight w:val="none"/>
          <w:lang w:eastAsia="zh-CN"/>
        </w:rPr>
        <w:t>个月；缺陷责任期24个月。</w:t>
      </w:r>
    </w:p>
    <w:p>
      <w:pPr>
        <w:widowControl/>
        <w:wordWrap w:val="0"/>
        <w:snapToGrid w:val="0"/>
        <w:spacing w:line="360" w:lineRule="auto"/>
        <w:ind w:firstLine="420"/>
        <w:jc w:val="left"/>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监理：监理</w:t>
      </w:r>
      <w:r>
        <w:rPr>
          <w:rFonts w:hint="eastAsia" w:ascii="仿宋_GB2312" w:hAnsi="仿宋_GB2312" w:eastAsia="仿宋_GB2312" w:cs="仿宋_GB2312"/>
          <w:color w:val="auto"/>
          <w:kern w:val="0"/>
          <w:sz w:val="24"/>
          <w:szCs w:val="24"/>
          <w:highlight w:val="none"/>
          <w:lang w:eastAsia="zh-CN"/>
        </w:rPr>
        <w:t>同施工工期；缺陷责任期</w:t>
      </w:r>
      <w:r>
        <w:rPr>
          <w:rFonts w:hint="eastAsia" w:ascii="仿宋_GB2312" w:hAnsi="仿宋_GB2312" w:eastAsia="仿宋_GB2312" w:cs="仿宋_GB2312"/>
          <w:color w:val="auto"/>
          <w:kern w:val="0"/>
          <w:sz w:val="24"/>
          <w:szCs w:val="24"/>
          <w:highlight w:val="none"/>
          <w:lang w:val="en-US" w:eastAsia="zh-CN"/>
        </w:rPr>
        <w:t>24个月。</w:t>
      </w:r>
    </w:p>
    <w:p>
      <w:pPr>
        <w:widowControl/>
        <w:wordWrap w:val="0"/>
        <w:snapToGrid w:val="0"/>
        <w:spacing w:line="360" w:lineRule="auto"/>
        <w:ind w:firstLine="420"/>
        <w:jc w:val="left"/>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2.</w:t>
      </w:r>
      <w:r>
        <w:rPr>
          <w:rFonts w:hint="eastAsia" w:ascii="仿宋_GB2312" w:hAnsi="仿宋_GB2312" w:eastAsia="仿宋_GB2312" w:cs="仿宋_GB2312"/>
          <w:color w:val="auto"/>
          <w:kern w:val="0"/>
          <w:sz w:val="24"/>
          <w:szCs w:val="24"/>
          <w:highlight w:val="none"/>
          <w:lang w:val="en-US" w:eastAsia="zh-CN"/>
        </w:rPr>
        <w:t>4</w:t>
      </w:r>
      <w:r>
        <w:rPr>
          <w:rFonts w:hint="eastAsia" w:ascii="仿宋_GB2312" w:hAnsi="仿宋_GB2312" w:eastAsia="仿宋_GB2312" w:cs="仿宋_GB2312"/>
          <w:color w:val="auto"/>
          <w:kern w:val="0"/>
          <w:sz w:val="24"/>
          <w:szCs w:val="24"/>
          <w:highlight w:val="none"/>
          <w:lang w:eastAsia="zh-CN"/>
        </w:rPr>
        <w:t>招标范围：</w:t>
      </w:r>
    </w:p>
    <w:p>
      <w:pPr>
        <w:widowControl/>
        <w:wordWrap w:val="0"/>
        <w:snapToGrid w:val="0"/>
        <w:spacing w:line="360" w:lineRule="auto"/>
        <w:ind w:firstLine="420"/>
        <w:jc w:val="left"/>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施工招标范围：设计施工图范围内的道路工程、交通安全设施、绿化等所有内容。</w:t>
      </w:r>
    </w:p>
    <w:p>
      <w:pPr>
        <w:widowControl/>
        <w:wordWrap w:val="0"/>
        <w:snapToGrid w:val="0"/>
        <w:spacing w:line="360" w:lineRule="auto"/>
        <w:ind w:firstLine="420"/>
        <w:jc w:val="left"/>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 xml:space="preserve">监理招标范围：施工阶段，从控制工程安全、质量、造价和工期，文明施工及环境保护，管理建设工程信息、合同的履行，以及协调委托人与工程建设有关各方的工作关系等全过程监理工作（含保修期）。 </w:t>
      </w:r>
    </w:p>
    <w:p>
      <w:pPr>
        <w:widowControl/>
        <w:wordWrap w:val="0"/>
        <w:snapToGrid w:val="0"/>
        <w:spacing w:line="360" w:lineRule="auto"/>
        <w:ind w:firstLine="420"/>
        <w:jc w:val="left"/>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rPr>
        <w:t>2.</w:t>
      </w:r>
      <w:r>
        <w:rPr>
          <w:rFonts w:hint="eastAsia" w:ascii="仿宋_GB2312" w:hAnsi="仿宋_GB2312" w:eastAsia="仿宋_GB2312" w:cs="仿宋_GB2312"/>
          <w:color w:val="auto"/>
          <w:kern w:val="0"/>
          <w:sz w:val="24"/>
          <w:szCs w:val="24"/>
          <w:highlight w:val="none"/>
          <w:lang w:val="en-US" w:eastAsia="zh-CN"/>
        </w:rPr>
        <w:t>5</w:t>
      </w:r>
      <w:r>
        <w:rPr>
          <w:rFonts w:hint="eastAsia" w:ascii="仿宋_GB2312" w:hAnsi="仿宋_GB2312" w:eastAsia="仿宋_GB2312" w:cs="仿宋_GB2312"/>
          <w:color w:val="auto"/>
          <w:kern w:val="0"/>
          <w:sz w:val="24"/>
          <w:szCs w:val="24"/>
          <w:highlight w:val="none"/>
          <w:lang w:eastAsia="zh-CN"/>
        </w:rPr>
        <w:t>标段及合同段划分：本项目施工标工划分</w:t>
      </w:r>
      <w:r>
        <w:rPr>
          <w:rFonts w:hint="eastAsia" w:ascii="仿宋_GB2312" w:hAnsi="仿宋_GB2312" w:eastAsia="仿宋_GB2312" w:cs="仿宋_GB2312"/>
          <w:color w:val="auto"/>
          <w:kern w:val="0"/>
          <w:sz w:val="24"/>
          <w:szCs w:val="24"/>
          <w:highlight w:val="none"/>
          <w:lang w:val="en-US" w:eastAsia="zh-CN"/>
        </w:rPr>
        <w:t>3个合同段，监理1个合同段。具体情况详见附表1.</w:t>
      </w:r>
    </w:p>
    <w:p>
      <w:pPr>
        <w:spacing w:line="360" w:lineRule="auto"/>
        <w:ind w:firstLine="480" w:firstLineChars="200"/>
        <w:jc w:val="center"/>
        <w:rPr>
          <w:rFonts w:hint="eastAsia" w:ascii="仿宋_GB2312" w:hAnsi="仿宋_GB2312" w:eastAsia="仿宋_GB2312" w:cs="仿宋_GB2312"/>
          <w:color w:val="auto"/>
          <w:kern w:val="0"/>
          <w:sz w:val="24"/>
          <w:szCs w:val="24"/>
          <w:highlight w:val="none"/>
          <w:u w:val="none"/>
          <w:lang w:val="en-US" w:eastAsia="zh-CN"/>
        </w:rPr>
      </w:pPr>
      <w:r>
        <w:rPr>
          <w:rFonts w:hint="eastAsia" w:ascii="仿宋_GB2312" w:hAnsi="仿宋_GB2312" w:eastAsia="仿宋_GB2312" w:cs="仿宋_GB2312"/>
          <w:color w:val="auto"/>
          <w:sz w:val="24"/>
          <w:szCs w:val="24"/>
          <w:highlight w:val="none"/>
          <w:lang w:eastAsia="zh-CN"/>
        </w:rPr>
        <w:t>标段</w:t>
      </w:r>
      <w:r>
        <w:rPr>
          <w:rFonts w:hint="eastAsia" w:ascii="仿宋_GB2312" w:hAnsi="仿宋_GB2312" w:eastAsia="仿宋_GB2312" w:cs="仿宋_GB2312"/>
          <w:color w:val="auto"/>
          <w:sz w:val="24"/>
          <w:szCs w:val="24"/>
          <w:highlight w:val="none"/>
        </w:rPr>
        <w:t>划分及主要工程项目表</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rPr>
        <w:t>附表1</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kern w:val="0"/>
          <w:sz w:val="24"/>
          <w:szCs w:val="24"/>
          <w:highlight w:val="none"/>
          <w:u w:val="none"/>
          <w:lang w:val="en-US" w:eastAsia="zh-CN"/>
        </w:rPr>
        <w:t xml:space="preserve">  </w:t>
      </w:r>
    </w:p>
    <w:tbl>
      <w:tblPr>
        <w:tblW w:w="9520" w:type="dxa"/>
        <w:jc w:val="center"/>
        <w:tblInd w:w="-9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230"/>
        <w:gridCol w:w="1324"/>
        <w:gridCol w:w="1016"/>
        <w:gridCol w:w="3045"/>
        <w:gridCol w:w="1722"/>
      </w:tblGrid>
      <w:tr>
        <w:trPr>
          <w:cantSplit/>
          <w:trHeight w:val="449" w:hRule="atLeast"/>
          <w:jc w:val="center"/>
        </w:trPr>
        <w:tc>
          <w:tcPr>
            <w:tcW w:w="1183" w:type="dxa"/>
            <w:vMerge w:val="restart"/>
            <w:tcBorders>
              <w:top w:val="single" w:color="auto" w:sz="4" w:space="0"/>
              <w:left w:val="single" w:color="auto" w:sz="4" w:space="0"/>
              <w:right w:val="single" w:color="auto" w:sz="4" w:space="0"/>
            </w:tcBorders>
            <w:vAlign w:val="center"/>
          </w:tcPr>
          <w:p>
            <w:pPr>
              <w:widowControl/>
              <w:wordWrap w:val="0"/>
              <w:snapToGrid w:val="0"/>
              <w:spacing w:line="360" w:lineRule="auto"/>
              <w:jc w:val="center"/>
              <w:rPr>
                <w:rFonts w:hint="eastAsia" w:ascii="仿宋_GB2312" w:hAnsi="仿宋_GB2312" w:eastAsia="仿宋_GB2312" w:cs="仿宋_GB2312"/>
                <w:bCs/>
                <w:color w:val="auto"/>
                <w:kern w:val="11"/>
                <w:sz w:val="24"/>
                <w:szCs w:val="24"/>
                <w:highlight w:val="none"/>
                <w:lang w:val="en-US" w:eastAsia="zh-CN" w:bidi="ar-SA"/>
              </w:rPr>
            </w:pPr>
            <w:r>
              <w:rPr>
                <w:rFonts w:hint="eastAsia" w:ascii="仿宋_GB2312" w:hAnsi="仿宋_GB2312" w:eastAsia="仿宋_GB2312" w:cs="仿宋_GB2312"/>
                <w:bCs/>
                <w:color w:val="auto"/>
                <w:kern w:val="11"/>
                <w:sz w:val="24"/>
                <w:szCs w:val="24"/>
                <w:highlight w:val="none"/>
                <w:lang w:val="en-US" w:eastAsia="zh-CN" w:bidi="ar-SA"/>
              </w:rPr>
              <w:t>项目名称</w:t>
            </w:r>
          </w:p>
        </w:tc>
        <w:tc>
          <w:tcPr>
            <w:tcW w:w="2554" w:type="dxa"/>
            <w:gridSpan w:val="2"/>
            <w:tcBorders>
              <w:top w:val="single" w:color="auto" w:sz="4" w:space="0"/>
              <w:left w:val="single" w:color="auto" w:sz="4" w:space="0"/>
              <w:bottom w:val="single" w:color="auto" w:sz="4" w:space="0"/>
              <w:right w:val="single" w:color="auto" w:sz="4" w:space="0"/>
            </w:tcBorders>
            <w:vAlign w:val="center"/>
          </w:tcPr>
          <w:p>
            <w:pPr>
              <w:widowControl/>
              <w:wordWrap w:val="0"/>
              <w:snapToGrid w:val="0"/>
              <w:spacing w:line="360" w:lineRule="auto"/>
              <w:jc w:val="center"/>
              <w:rPr>
                <w:rFonts w:hint="eastAsia" w:ascii="仿宋_GB2312" w:hAnsi="仿宋_GB2312" w:eastAsia="仿宋_GB2312" w:cs="仿宋_GB2312"/>
                <w:bCs/>
                <w:color w:val="auto"/>
                <w:kern w:val="11"/>
                <w:sz w:val="24"/>
                <w:szCs w:val="24"/>
                <w:highlight w:val="none"/>
                <w:lang w:val="en-US" w:eastAsia="zh-CN" w:bidi="ar-SA"/>
              </w:rPr>
            </w:pPr>
            <w:r>
              <w:rPr>
                <w:rFonts w:hint="eastAsia" w:ascii="仿宋_GB2312" w:hAnsi="仿宋_GB2312" w:eastAsia="仿宋_GB2312" w:cs="仿宋_GB2312"/>
                <w:bCs/>
                <w:color w:val="auto"/>
                <w:kern w:val="11"/>
                <w:sz w:val="24"/>
                <w:szCs w:val="24"/>
                <w:highlight w:val="none"/>
                <w:lang w:val="en-US" w:eastAsia="zh-CN" w:bidi="ar-SA"/>
              </w:rPr>
              <w:t>标段划分</w:t>
            </w:r>
          </w:p>
        </w:tc>
        <w:tc>
          <w:tcPr>
            <w:tcW w:w="1016" w:type="dxa"/>
            <w:vMerge w:val="restart"/>
            <w:tcBorders>
              <w:top w:val="single" w:color="auto" w:sz="4" w:space="0"/>
              <w:left w:val="single" w:color="auto" w:sz="4" w:space="0"/>
              <w:right w:val="single" w:color="auto" w:sz="4" w:space="0"/>
            </w:tcBorders>
            <w:vAlign w:val="center"/>
          </w:tcPr>
          <w:p>
            <w:pPr>
              <w:widowControl/>
              <w:wordWrap w:val="0"/>
              <w:snapToGrid w:val="0"/>
              <w:spacing w:line="360" w:lineRule="auto"/>
              <w:jc w:val="center"/>
              <w:rPr>
                <w:rFonts w:hint="eastAsia" w:ascii="仿宋_GB2312" w:hAnsi="仿宋_GB2312" w:eastAsia="仿宋_GB2312" w:cs="仿宋_GB2312"/>
                <w:bCs/>
                <w:color w:val="auto"/>
                <w:kern w:val="11"/>
                <w:sz w:val="24"/>
                <w:szCs w:val="24"/>
                <w:highlight w:val="none"/>
                <w:lang w:val="en-US" w:eastAsia="zh-CN" w:bidi="ar-SA"/>
              </w:rPr>
            </w:pPr>
            <w:r>
              <w:rPr>
                <w:rFonts w:hint="eastAsia" w:ascii="仿宋_GB2312" w:hAnsi="仿宋_GB2312" w:eastAsia="仿宋_GB2312" w:cs="仿宋_GB2312"/>
                <w:bCs/>
                <w:color w:val="auto"/>
                <w:kern w:val="11"/>
                <w:sz w:val="24"/>
                <w:szCs w:val="24"/>
                <w:highlight w:val="none"/>
                <w:lang w:val="en-US" w:eastAsia="zh-CN" w:bidi="ar-SA"/>
              </w:rPr>
              <w:t>主要工程内容</w:t>
            </w:r>
          </w:p>
        </w:tc>
        <w:tc>
          <w:tcPr>
            <w:tcW w:w="3045" w:type="dxa"/>
            <w:vMerge w:val="restart"/>
            <w:tcBorders>
              <w:top w:val="single" w:color="auto" w:sz="4" w:space="0"/>
              <w:left w:val="single" w:color="auto" w:sz="4" w:space="0"/>
              <w:right w:val="single" w:color="auto" w:sz="4" w:space="0"/>
            </w:tcBorders>
            <w:vAlign w:val="center"/>
          </w:tcPr>
          <w:p>
            <w:pPr>
              <w:widowControl/>
              <w:wordWrap w:val="0"/>
              <w:snapToGrid w:val="0"/>
              <w:spacing w:line="360" w:lineRule="auto"/>
              <w:jc w:val="center"/>
              <w:rPr>
                <w:rFonts w:hint="eastAsia" w:ascii="仿宋_GB2312" w:hAnsi="仿宋_GB2312" w:eastAsia="仿宋_GB2312" w:cs="仿宋_GB2312"/>
                <w:bCs/>
                <w:color w:val="auto"/>
                <w:kern w:val="11"/>
                <w:sz w:val="24"/>
                <w:szCs w:val="24"/>
                <w:highlight w:val="none"/>
                <w:lang w:val="en-US" w:eastAsia="zh-CN" w:bidi="ar-SA"/>
              </w:rPr>
            </w:pPr>
            <w:r>
              <w:rPr>
                <w:rFonts w:hint="eastAsia" w:ascii="仿宋_GB2312" w:hAnsi="仿宋_GB2312" w:eastAsia="仿宋_GB2312" w:cs="仿宋_GB2312"/>
                <w:bCs/>
                <w:color w:val="auto"/>
                <w:kern w:val="11"/>
                <w:sz w:val="24"/>
                <w:szCs w:val="24"/>
                <w:highlight w:val="none"/>
                <w:lang w:val="en-US" w:eastAsia="zh-CN" w:bidi="ar-SA"/>
              </w:rPr>
              <w:t>施工资质要求</w:t>
            </w:r>
          </w:p>
        </w:tc>
        <w:tc>
          <w:tcPr>
            <w:tcW w:w="1722" w:type="dxa"/>
            <w:vMerge w:val="restart"/>
            <w:tcBorders>
              <w:top w:val="single" w:color="auto" w:sz="4" w:space="0"/>
              <w:left w:val="single" w:color="auto" w:sz="4" w:space="0"/>
              <w:right w:val="single" w:color="auto" w:sz="4" w:space="0"/>
            </w:tcBorders>
            <w:vAlign w:val="center"/>
          </w:tcPr>
          <w:p>
            <w:pPr>
              <w:widowControl/>
              <w:wordWrap w:val="0"/>
              <w:snapToGrid w:val="0"/>
              <w:spacing w:line="360" w:lineRule="auto"/>
              <w:jc w:val="center"/>
              <w:rPr>
                <w:rFonts w:hint="eastAsia" w:ascii="仿宋_GB2312" w:hAnsi="仿宋_GB2312" w:eastAsia="仿宋_GB2312" w:cs="仿宋_GB2312"/>
                <w:bCs/>
                <w:color w:val="auto"/>
                <w:kern w:val="11"/>
                <w:sz w:val="24"/>
                <w:szCs w:val="24"/>
                <w:highlight w:val="none"/>
                <w:lang w:val="en-US" w:eastAsia="zh-CN" w:bidi="ar-SA"/>
              </w:rPr>
            </w:pPr>
            <w:r>
              <w:rPr>
                <w:rFonts w:hint="eastAsia" w:ascii="仿宋_GB2312" w:hAnsi="仿宋_GB2312" w:eastAsia="仿宋_GB2312" w:cs="仿宋_GB2312"/>
                <w:bCs/>
                <w:color w:val="auto"/>
                <w:kern w:val="11"/>
                <w:sz w:val="24"/>
                <w:szCs w:val="24"/>
                <w:highlight w:val="none"/>
                <w:lang w:val="en-US" w:eastAsia="zh-CN" w:bidi="ar-SA"/>
              </w:rPr>
              <w:t>监理资质要求</w:t>
            </w:r>
          </w:p>
        </w:tc>
      </w:tr>
      <w:tr>
        <w:trPr>
          <w:cantSplit/>
          <w:trHeight w:val="324" w:hRule="atLeast"/>
          <w:jc w:val="center"/>
        </w:trPr>
        <w:tc>
          <w:tcPr>
            <w:tcW w:w="1183" w:type="dxa"/>
            <w:vMerge w:val="continue"/>
            <w:tcBorders>
              <w:left w:val="single" w:color="auto" w:sz="4" w:space="0"/>
              <w:bottom w:val="single" w:color="auto" w:sz="4" w:space="0"/>
              <w:right w:val="single" w:color="auto" w:sz="4" w:space="0"/>
            </w:tcBorders>
            <w:vAlign w:val="center"/>
          </w:tcPr>
          <w:p>
            <w:pPr>
              <w:widowControl/>
              <w:wordWrap w:val="0"/>
              <w:snapToGrid w:val="0"/>
              <w:spacing w:line="360" w:lineRule="auto"/>
              <w:jc w:val="left"/>
              <w:rPr>
                <w:rFonts w:hint="eastAsia" w:ascii="仿宋_GB2312" w:hAnsi="仿宋_GB2312" w:eastAsia="仿宋_GB2312" w:cs="仿宋_GB2312"/>
                <w:bCs/>
                <w:color w:val="auto"/>
                <w:kern w:val="11"/>
                <w:sz w:val="24"/>
                <w:szCs w:val="24"/>
                <w:highlight w:val="none"/>
                <w:lang w:val="en-US" w:eastAsia="zh-CN" w:bidi="ar-SA"/>
              </w:rPr>
            </w:pPr>
          </w:p>
        </w:tc>
        <w:tc>
          <w:tcPr>
            <w:tcW w:w="1230" w:type="dxa"/>
            <w:tcBorders>
              <w:top w:val="single" w:color="auto" w:sz="4" w:space="0"/>
              <w:left w:val="single" w:color="auto" w:sz="4" w:space="0"/>
              <w:bottom w:val="single" w:color="auto" w:sz="4" w:space="0"/>
              <w:right w:val="single" w:color="auto" w:sz="4" w:space="0"/>
            </w:tcBorders>
            <w:vAlign w:val="center"/>
          </w:tcPr>
          <w:p>
            <w:pPr>
              <w:widowControl/>
              <w:wordWrap w:val="0"/>
              <w:snapToGrid w:val="0"/>
              <w:spacing w:line="360" w:lineRule="auto"/>
              <w:jc w:val="center"/>
              <w:rPr>
                <w:rFonts w:hint="eastAsia" w:ascii="仿宋_GB2312" w:hAnsi="仿宋_GB2312" w:eastAsia="仿宋_GB2312" w:cs="仿宋_GB2312"/>
                <w:bCs/>
                <w:color w:val="auto"/>
                <w:kern w:val="11"/>
                <w:sz w:val="24"/>
                <w:szCs w:val="24"/>
                <w:highlight w:val="none"/>
                <w:lang w:val="en-US" w:eastAsia="zh-CN" w:bidi="ar-SA"/>
              </w:rPr>
            </w:pPr>
            <w:r>
              <w:rPr>
                <w:rFonts w:hint="eastAsia" w:ascii="仿宋_GB2312" w:hAnsi="仿宋_GB2312" w:eastAsia="仿宋_GB2312" w:cs="仿宋_GB2312"/>
                <w:bCs/>
                <w:color w:val="auto"/>
                <w:kern w:val="11"/>
                <w:sz w:val="24"/>
                <w:szCs w:val="24"/>
                <w:highlight w:val="none"/>
                <w:lang w:val="en-US" w:eastAsia="zh-CN" w:bidi="ar-SA"/>
              </w:rPr>
              <w:t>施工</w:t>
            </w:r>
          </w:p>
        </w:tc>
        <w:tc>
          <w:tcPr>
            <w:tcW w:w="1324" w:type="dxa"/>
            <w:tcBorders>
              <w:top w:val="single" w:color="auto" w:sz="4" w:space="0"/>
              <w:left w:val="single" w:color="auto" w:sz="4" w:space="0"/>
              <w:bottom w:val="single" w:color="auto" w:sz="4" w:space="0"/>
              <w:right w:val="single" w:color="auto" w:sz="4" w:space="0"/>
            </w:tcBorders>
            <w:vAlign w:val="center"/>
          </w:tcPr>
          <w:p>
            <w:pPr>
              <w:widowControl/>
              <w:wordWrap w:val="0"/>
              <w:snapToGrid w:val="0"/>
              <w:spacing w:line="360" w:lineRule="auto"/>
              <w:jc w:val="center"/>
              <w:rPr>
                <w:rFonts w:hint="eastAsia" w:ascii="仿宋_GB2312" w:hAnsi="仿宋_GB2312" w:eastAsia="仿宋_GB2312" w:cs="仿宋_GB2312"/>
                <w:bCs/>
                <w:color w:val="auto"/>
                <w:kern w:val="11"/>
                <w:sz w:val="24"/>
                <w:szCs w:val="24"/>
                <w:highlight w:val="none"/>
                <w:lang w:val="en-US" w:eastAsia="zh-CN" w:bidi="ar-SA"/>
              </w:rPr>
            </w:pPr>
            <w:r>
              <w:rPr>
                <w:rFonts w:hint="eastAsia" w:ascii="仿宋_GB2312" w:hAnsi="仿宋_GB2312" w:eastAsia="仿宋_GB2312" w:cs="仿宋_GB2312"/>
                <w:bCs/>
                <w:color w:val="auto"/>
                <w:kern w:val="11"/>
                <w:sz w:val="24"/>
                <w:szCs w:val="24"/>
                <w:highlight w:val="none"/>
                <w:lang w:val="en-US" w:eastAsia="zh-CN" w:bidi="ar-SA"/>
              </w:rPr>
              <w:t>监理</w:t>
            </w:r>
          </w:p>
        </w:tc>
        <w:tc>
          <w:tcPr>
            <w:tcW w:w="1016" w:type="dxa"/>
            <w:vMerge w:val="continue"/>
            <w:tcBorders>
              <w:left w:val="single" w:color="auto" w:sz="4" w:space="0"/>
              <w:bottom w:val="single" w:color="auto" w:sz="4" w:space="0"/>
              <w:right w:val="single" w:color="auto" w:sz="4" w:space="0"/>
            </w:tcBorders>
            <w:vAlign w:val="center"/>
          </w:tcPr>
          <w:p>
            <w:pPr>
              <w:widowControl/>
              <w:wordWrap w:val="0"/>
              <w:snapToGrid w:val="0"/>
              <w:spacing w:line="360" w:lineRule="auto"/>
              <w:jc w:val="left"/>
              <w:rPr>
                <w:rFonts w:hint="eastAsia" w:ascii="仿宋_GB2312" w:hAnsi="仿宋_GB2312" w:eastAsia="仿宋_GB2312" w:cs="仿宋_GB2312"/>
                <w:bCs/>
                <w:color w:val="auto"/>
                <w:kern w:val="11"/>
                <w:sz w:val="24"/>
                <w:szCs w:val="24"/>
                <w:highlight w:val="none"/>
                <w:lang w:val="en-US" w:eastAsia="zh-CN" w:bidi="ar-SA"/>
              </w:rPr>
            </w:pPr>
          </w:p>
        </w:tc>
        <w:tc>
          <w:tcPr>
            <w:tcW w:w="3045" w:type="dxa"/>
            <w:vMerge w:val="continue"/>
            <w:tcBorders>
              <w:left w:val="single" w:color="auto" w:sz="4" w:space="0"/>
              <w:bottom w:val="single" w:color="auto" w:sz="4" w:space="0"/>
              <w:right w:val="single" w:color="auto" w:sz="4" w:space="0"/>
            </w:tcBorders>
            <w:vAlign w:val="center"/>
          </w:tcPr>
          <w:p>
            <w:pPr>
              <w:widowControl/>
              <w:wordWrap w:val="0"/>
              <w:snapToGrid w:val="0"/>
              <w:spacing w:line="360" w:lineRule="auto"/>
              <w:jc w:val="left"/>
              <w:rPr>
                <w:rFonts w:hint="eastAsia" w:ascii="仿宋_GB2312" w:hAnsi="仿宋_GB2312" w:eastAsia="仿宋_GB2312" w:cs="仿宋_GB2312"/>
                <w:bCs/>
                <w:color w:val="auto"/>
                <w:kern w:val="11"/>
                <w:sz w:val="24"/>
                <w:szCs w:val="24"/>
                <w:highlight w:val="none"/>
                <w:lang w:val="en-US" w:eastAsia="zh-CN" w:bidi="ar-SA"/>
              </w:rPr>
            </w:pPr>
          </w:p>
        </w:tc>
        <w:tc>
          <w:tcPr>
            <w:tcW w:w="1722" w:type="dxa"/>
            <w:vMerge w:val="continue"/>
            <w:tcBorders>
              <w:left w:val="single" w:color="auto" w:sz="4" w:space="0"/>
              <w:bottom w:val="single" w:color="auto" w:sz="4" w:space="0"/>
              <w:right w:val="single" w:color="auto" w:sz="4" w:space="0"/>
            </w:tcBorders>
            <w:vAlign w:val="center"/>
          </w:tcPr>
          <w:p>
            <w:pPr>
              <w:widowControl/>
              <w:wordWrap w:val="0"/>
              <w:snapToGrid w:val="0"/>
              <w:spacing w:line="360" w:lineRule="auto"/>
              <w:jc w:val="left"/>
              <w:rPr>
                <w:rFonts w:hint="eastAsia" w:ascii="仿宋_GB2312" w:hAnsi="仿宋_GB2312" w:eastAsia="仿宋_GB2312" w:cs="仿宋_GB2312"/>
                <w:bCs/>
                <w:color w:val="auto"/>
                <w:kern w:val="11"/>
                <w:sz w:val="24"/>
                <w:szCs w:val="24"/>
                <w:highlight w:val="none"/>
                <w:lang w:val="en-US" w:eastAsia="zh-CN" w:bidi="ar-SA"/>
              </w:rPr>
            </w:pPr>
          </w:p>
        </w:tc>
      </w:tr>
      <w:tr>
        <w:trPr>
          <w:cantSplit/>
          <w:trHeight w:val="1859" w:hRule="atLeast"/>
          <w:jc w:val="center"/>
        </w:trPr>
        <w:tc>
          <w:tcPr>
            <w:tcW w:w="1183" w:type="dxa"/>
            <w:vMerge w:val="restart"/>
            <w:tcBorders>
              <w:top w:val="single" w:color="auto" w:sz="4" w:space="0"/>
              <w:left w:val="single" w:color="auto" w:sz="4" w:space="0"/>
              <w:right w:val="single" w:color="auto" w:sz="4" w:space="0"/>
            </w:tcBorders>
            <w:vAlign w:val="center"/>
          </w:tcPr>
          <w:p>
            <w:pPr>
              <w:widowControl/>
              <w:wordWrap w:val="0"/>
              <w:adjustRightInd/>
              <w:snapToGrid w:val="0"/>
              <w:spacing w:line="400" w:lineRule="exact"/>
              <w:ind w:left="0" w:leftChars="0" w:right="0"/>
              <w:jc w:val="left"/>
              <w:textAlignment w:val="auto"/>
              <w:outlineLvl w:val="9"/>
              <w:rPr>
                <w:rFonts w:hint="eastAsia" w:ascii="仿宋_GB2312" w:hAnsi="仿宋_GB2312" w:eastAsia="仿宋_GB2312" w:cs="仿宋_GB2312"/>
                <w:bCs/>
                <w:color w:val="auto"/>
                <w:kern w:val="11"/>
                <w:sz w:val="24"/>
                <w:szCs w:val="24"/>
                <w:highlight w:val="none"/>
                <w:lang w:val="en-US" w:eastAsia="zh-CN" w:bidi="ar-SA"/>
              </w:rPr>
            </w:pPr>
            <w:r>
              <w:rPr>
                <w:rFonts w:hint="eastAsia" w:ascii="仿宋_GB2312" w:hAnsi="仿宋_GB2312" w:eastAsia="仿宋_GB2312" w:cs="仿宋_GB2312"/>
                <w:bCs/>
                <w:color w:val="auto"/>
                <w:kern w:val="11"/>
                <w:sz w:val="24"/>
                <w:szCs w:val="24"/>
                <w:highlight w:val="none"/>
                <w:lang w:val="en-US" w:eastAsia="zh-CN" w:bidi="ar-SA"/>
              </w:rPr>
              <w:t>G107辅道南延（西南绕城高速至新老G107连接线）新建工程</w:t>
            </w:r>
          </w:p>
          <w:p>
            <w:pPr>
              <w:widowControl/>
              <w:wordWrap w:val="0"/>
              <w:adjustRightInd/>
              <w:snapToGrid w:val="0"/>
              <w:spacing w:line="400" w:lineRule="exact"/>
              <w:ind w:left="0" w:leftChars="0" w:right="0" w:firstLine="420"/>
              <w:jc w:val="left"/>
              <w:textAlignment w:val="auto"/>
              <w:outlineLvl w:val="9"/>
              <w:rPr>
                <w:rFonts w:hint="eastAsia" w:ascii="仿宋_GB2312" w:hAnsi="仿宋_GB2312" w:eastAsia="仿宋_GB2312" w:cs="仿宋_GB2312"/>
                <w:bCs/>
                <w:color w:val="auto"/>
                <w:kern w:val="11"/>
                <w:sz w:val="24"/>
                <w:szCs w:val="24"/>
                <w:highlight w:val="none"/>
                <w:lang w:val="en-US" w:eastAsia="zh-CN" w:bidi="ar-SA"/>
              </w:rPr>
            </w:pPr>
          </w:p>
        </w:tc>
        <w:tc>
          <w:tcPr>
            <w:tcW w:w="123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val="0"/>
              <w:spacing w:line="400" w:lineRule="exact"/>
              <w:ind w:left="0" w:leftChars="0" w:right="0"/>
              <w:jc w:val="left"/>
              <w:textAlignment w:val="auto"/>
              <w:outlineLvl w:val="9"/>
              <w:rPr>
                <w:rFonts w:hint="eastAsia" w:ascii="仿宋_GB2312" w:hAnsi="仿宋_GB2312" w:eastAsia="仿宋_GB2312" w:cs="仿宋_GB2312"/>
                <w:bCs/>
                <w:color w:val="auto"/>
                <w:kern w:val="11"/>
                <w:sz w:val="24"/>
                <w:szCs w:val="24"/>
                <w:highlight w:val="none"/>
                <w:lang w:val="en-US" w:eastAsia="zh-CN" w:bidi="ar-SA"/>
              </w:rPr>
            </w:pPr>
            <w:r>
              <w:rPr>
                <w:rFonts w:hint="eastAsia" w:ascii="仿宋_GB2312" w:hAnsi="仿宋_GB2312" w:eastAsia="仿宋_GB2312" w:cs="仿宋_GB2312"/>
                <w:bCs/>
                <w:color w:val="auto"/>
                <w:kern w:val="11"/>
                <w:sz w:val="24"/>
                <w:szCs w:val="24"/>
                <w:highlight w:val="none"/>
                <w:lang w:val="en-US" w:eastAsia="zh-CN" w:bidi="ar-SA"/>
              </w:rPr>
              <w:t>G107DL-1</w:t>
            </w:r>
          </w:p>
        </w:tc>
        <w:tc>
          <w:tcPr>
            <w:tcW w:w="1324" w:type="dxa"/>
            <w:vMerge w:val="restart"/>
            <w:tcBorders>
              <w:top w:val="single" w:color="auto" w:sz="4" w:space="0"/>
              <w:left w:val="single" w:color="auto" w:sz="4" w:space="0"/>
              <w:right w:val="single" w:color="auto" w:sz="4" w:space="0"/>
            </w:tcBorders>
            <w:vAlign w:val="center"/>
          </w:tcPr>
          <w:p>
            <w:pPr>
              <w:widowControl/>
              <w:wordWrap w:val="0"/>
              <w:adjustRightInd/>
              <w:snapToGrid w:val="0"/>
              <w:spacing w:line="400" w:lineRule="exact"/>
              <w:ind w:left="0" w:leftChars="0" w:right="0"/>
              <w:jc w:val="left"/>
              <w:textAlignment w:val="auto"/>
              <w:outlineLvl w:val="9"/>
              <w:rPr>
                <w:rFonts w:hint="eastAsia" w:ascii="仿宋_GB2312" w:hAnsi="仿宋_GB2312" w:eastAsia="仿宋_GB2312" w:cs="仿宋_GB2312"/>
                <w:bCs/>
                <w:color w:val="auto"/>
                <w:kern w:val="11"/>
                <w:sz w:val="24"/>
                <w:szCs w:val="24"/>
                <w:highlight w:val="none"/>
                <w:lang w:val="en-US" w:eastAsia="zh-CN" w:bidi="ar-SA"/>
              </w:rPr>
            </w:pPr>
            <w:r>
              <w:rPr>
                <w:rFonts w:hint="eastAsia" w:ascii="仿宋_GB2312" w:hAnsi="仿宋_GB2312" w:eastAsia="仿宋_GB2312" w:cs="仿宋_GB2312"/>
                <w:bCs/>
                <w:color w:val="auto"/>
                <w:kern w:val="11"/>
                <w:sz w:val="24"/>
                <w:szCs w:val="24"/>
                <w:highlight w:val="none"/>
                <w:lang w:val="en-US" w:eastAsia="zh-CN" w:bidi="ar-SA"/>
              </w:rPr>
              <w:t>G107JL-1</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val="0"/>
              <w:spacing w:line="400" w:lineRule="exact"/>
              <w:ind w:left="0" w:leftChars="0" w:right="0"/>
              <w:jc w:val="left"/>
              <w:textAlignment w:val="auto"/>
              <w:outlineLvl w:val="9"/>
              <w:rPr>
                <w:rFonts w:hint="eastAsia" w:ascii="仿宋_GB2312" w:hAnsi="仿宋_GB2312" w:eastAsia="仿宋_GB2312" w:cs="仿宋_GB2312"/>
                <w:bCs/>
                <w:color w:val="auto"/>
                <w:kern w:val="11"/>
                <w:sz w:val="24"/>
                <w:szCs w:val="24"/>
                <w:highlight w:val="none"/>
                <w:lang w:val="en-US" w:eastAsia="zh-CN" w:bidi="ar-SA"/>
              </w:rPr>
            </w:pPr>
            <w:r>
              <w:rPr>
                <w:rFonts w:hint="eastAsia" w:ascii="仿宋_GB2312" w:hAnsi="仿宋_GB2312" w:eastAsia="仿宋_GB2312" w:cs="仿宋_GB2312"/>
                <w:bCs/>
                <w:color w:val="auto"/>
                <w:kern w:val="11"/>
                <w:sz w:val="24"/>
                <w:szCs w:val="24"/>
                <w:highlight w:val="none"/>
                <w:lang w:val="en-US" w:eastAsia="zh-CN" w:bidi="ar-SA"/>
              </w:rPr>
              <w:t>道路工程</w:t>
            </w:r>
          </w:p>
        </w:tc>
        <w:tc>
          <w:tcPr>
            <w:tcW w:w="3045"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val="0"/>
              <w:spacing w:line="400" w:lineRule="exact"/>
              <w:ind w:left="0" w:leftChars="0" w:right="0" w:firstLine="420"/>
              <w:jc w:val="left"/>
              <w:textAlignment w:val="auto"/>
              <w:outlineLvl w:val="9"/>
              <w:rPr>
                <w:rFonts w:hint="eastAsia" w:ascii="仿宋_GB2312" w:hAnsi="仿宋_GB2312" w:eastAsia="仿宋_GB2312" w:cs="仿宋_GB2312"/>
                <w:bCs/>
                <w:color w:val="auto"/>
                <w:kern w:val="11"/>
                <w:sz w:val="24"/>
                <w:szCs w:val="24"/>
                <w:highlight w:val="none"/>
                <w:lang w:val="en-US" w:eastAsia="zh-CN" w:bidi="ar-SA"/>
              </w:rPr>
            </w:pPr>
            <w:r>
              <w:rPr>
                <w:rFonts w:hint="eastAsia" w:ascii="仿宋_GB2312" w:hAnsi="仿宋_GB2312" w:eastAsia="仿宋_GB2312" w:cs="仿宋_GB2312"/>
                <w:bCs/>
                <w:color w:val="auto"/>
                <w:kern w:val="11"/>
                <w:sz w:val="24"/>
                <w:szCs w:val="24"/>
                <w:highlight w:val="none"/>
                <w:lang w:val="en-US" w:eastAsia="zh-CN" w:bidi="ar-SA"/>
              </w:rPr>
              <w:t>具有建设行政主管部门核发的公路工程施工总承包壹级及以上资质或市政公用工程施工总承包壹级及以上资质</w:t>
            </w:r>
          </w:p>
        </w:tc>
        <w:tc>
          <w:tcPr>
            <w:tcW w:w="1722" w:type="dxa"/>
            <w:vMerge w:val="restart"/>
            <w:tcBorders>
              <w:top w:val="single" w:color="auto" w:sz="4" w:space="0"/>
              <w:left w:val="single" w:color="auto" w:sz="4" w:space="0"/>
              <w:right w:val="single" w:color="auto" w:sz="4" w:space="0"/>
            </w:tcBorders>
            <w:vAlign w:val="center"/>
          </w:tcPr>
          <w:p>
            <w:pPr>
              <w:widowControl/>
              <w:wordWrap w:val="0"/>
              <w:adjustRightInd/>
              <w:snapToGrid w:val="0"/>
              <w:spacing w:line="400" w:lineRule="exact"/>
              <w:ind w:left="0" w:leftChars="0" w:right="0" w:firstLine="420" w:firstLineChars="0"/>
              <w:jc w:val="left"/>
              <w:textAlignment w:val="auto"/>
              <w:outlineLvl w:val="9"/>
              <w:rPr>
                <w:rFonts w:hint="eastAsia" w:ascii="仿宋_GB2312" w:hAnsi="仿宋_GB2312" w:eastAsia="仿宋_GB2312" w:cs="仿宋_GB2312"/>
                <w:bCs/>
                <w:color w:val="auto"/>
                <w:kern w:val="11"/>
                <w:sz w:val="24"/>
                <w:szCs w:val="24"/>
                <w:highlight w:val="none"/>
                <w:lang w:val="en-US" w:eastAsia="zh-CN" w:bidi="ar-SA"/>
              </w:rPr>
            </w:pPr>
            <w:r>
              <w:rPr>
                <w:rFonts w:hint="eastAsia" w:ascii="仿宋_GB2312" w:hAnsi="仿宋_GB2312" w:eastAsia="仿宋_GB2312" w:cs="仿宋_GB2312"/>
                <w:bCs/>
                <w:color w:val="auto"/>
                <w:kern w:val="11"/>
                <w:sz w:val="24"/>
                <w:szCs w:val="24"/>
                <w:highlight w:val="none"/>
                <w:lang w:val="en-US" w:eastAsia="zh-CN" w:bidi="ar-SA"/>
              </w:rPr>
              <w:t>具有国家交通运输主管部门核发的公路工程专业监理甲级资质证书及以上或国家建设行政主管部门核发的公路工程或市政公用工程甲级专业资质及以上</w:t>
            </w:r>
          </w:p>
        </w:tc>
      </w:tr>
      <w:tr>
        <w:trPr>
          <w:cantSplit/>
          <w:trHeight w:val="945" w:hRule="atLeast"/>
          <w:jc w:val="center"/>
        </w:trPr>
        <w:tc>
          <w:tcPr>
            <w:tcW w:w="1183" w:type="dxa"/>
            <w:vMerge w:val="continue"/>
            <w:tcBorders>
              <w:left w:val="single" w:color="auto" w:sz="4" w:space="0"/>
              <w:right w:val="single" w:color="auto" w:sz="4" w:space="0"/>
            </w:tcBorders>
            <w:vAlign w:val="center"/>
          </w:tcPr>
          <w:p>
            <w:pPr>
              <w:widowControl/>
              <w:wordWrap w:val="0"/>
              <w:adjustRightInd/>
              <w:snapToGrid w:val="0"/>
              <w:spacing w:line="400" w:lineRule="exact"/>
              <w:ind w:left="0" w:leftChars="0" w:right="0" w:firstLine="420"/>
              <w:jc w:val="left"/>
              <w:textAlignment w:val="auto"/>
              <w:outlineLvl w:val="9"/>
              <w:rPr>
                <w:rFonts w:hint="eastAsia" w:ascii="仿宋_GB2312" w:hAnsi="仿宋_GB2312" w:eastAsia="仿宋_GB2312" w:cs="仿宋_GB2312"/>
                <w:bCs/>
                <w:color w:val="auto"/>
                <w:kern w:val="11"/>
                <w:sz w:val="24"/>
                <w:szCs w:val="24"/>
                <w:highlight w:val="none"/>
                <w:lang w:val="en-US" w:eastAsia="zh-CN" w:bidi="ar-SA"/>
              </w:rPr>
            </w:pPr>
          </w:p>
        </w:tc>
        <w:tc>
          <w:tcPr>
            <w:tcW w:w="1230"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val="0"/>
              <w:spacing w:line="400" w:lineRule="exact"/>
              <w:ind w:left="0" w:leftChars="0" w:right="0"/>
              <w:jc w:val="left"/>
              <w:textAlignment w:val="auto"/>
              <w:outlineLvl w:val="9"/>
              <w:rPr>
                <w:rFonts w:hint="eastAsia" w:ascii="仿宋_GB2312" w:hAnsi="仿宋_GB2312" w:eastAsia="仿宋_GB2312" w:cs="仿宋_GB2312"/>
                <w:bCs/>
                <w:color w:val="auto"/>
                <w:kern w:val="11"/>
                <w:sz w:val="24"/>
                <w:szCs w:val="24"/>
                <w:highlight w:val="none"/>
                <w:lang w:val="en-US" w:eastAsia="zh-CN" w:bidi="ar-SA"/>
              </w:rPr>
            </w:pPr>
            <w:r>
              <w:rPr>
                <w:rFonts w:hint="eastAsia" w:ascii="仿宋_GB2312" w:hAnsi="仿宋_GB2312" w:eastAsia="仿宋_GB2312" w:cs="仿宋_GB2312"/>
                <w:bCs/>
                <w:color w:val="auto"/>
                <w:kern w:val="11"/>
                <w:sz w:val="24"/>
                <w:szCs w:val="24"/>
                <w:highlight w:val="none"/>
                <w:lang w:val="en-US" w:eastAsia="zh-CN" w:bidi="ar-SA"/>
              </w:rPr>
              <w:t>G107JA-1</w:t>
            </w:r>
          </w:p>
        </w:tc>
        <w:tc>
          <w:tcPr>
            <w:tcW w:w="1324" w:type="dxa"/>
            <w:vMerge w:val="continue"/>
            <w:tcBorders>
              <w:left w:val="single" w:color="auto" w:sz="4" w:space="0"/>
              <w:right w:val="single" w:color="auto" w:sz="4" w:space="0"/>
            </w:tcBorders>
            <w:vAlign w:val="center"/>
          </w:tcPr>
          <w:p>
            <w:pPr>
              <w:widowControl/>
              <w:wordWrap w:val="0"/>
              <w:adjustRightInd/>
              <w:snapToGrid w:val="0"/>
              <w:spacing w:line="400" w:lineRule="exact"/>
              <w:ind w:left="0" w:leftChars="0" w:right="0"/>
              <w:jc w:val="left"/>
              <w:textAlignment w:val="auto"/>
              <w:outlineLvl w:val="9"/>
              <w:rPr>
                <w:rFonts w:hint="eastAsia" w:ascii="仿宋_GB2312" w:hAnsi="仿宋_GB2312" w:eastAsia="仿宋_GB2312" w:cs="仿宋_GB2312"/>
                <w:bCs/>
                <w:color w:val="auto"/>
                <w:kern w:val="11"/>
                <w:sz w:val="24"/>
                <w:szCs w:val="24"/>
                <w:highlight w:val="none"/>
                <w:lang w:val="en-US" w:eastAsia="zh-CN" w:bidi="ar-SA"/>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val="0"/>
              <w:spacing w:line="400" w:lineRule="exact"/>
              <w:ind w:left="0" w:leftChars="0" w:right="0"/>
              <w:jc w:val="left"/>
              <w:textAlignment w:val="auto"/>
              <w:outlineLvl w:val="9"/>
              <w:rPr>
                <w:rFonts w:hint="eastAsia" w:ascii="仿宋_GB2312" w:hAnsi="仿宋_GB2312" w:eastAsia="仿宋_GB2312" w:cs="仿宋_GB2312"/>
                <w:bCs/>
                <w:color w:val="auto"/>
                <w:kern w:val="11"/>
                <w:sz w:val="24"/>
                <w:szCs w:val="24"/>
                <w:highlight w:val="none"/>
                <w:lang w:val="en-US" w:eastAsia="zh-CN" w:bidi="ar-SA"/>
              </w:rPr>
            </w:pPr>
            <w:r>
              <w:rPr>
                <w:rFonts w:hint="eastAsia" w:ascii="仿宋_GB2312" w:hAnsi="仿宋_GB2312" w:eastAsia="仿宋_GB2312" w:cs="仿宋_GB2312"/>
                <w:bCs/>
                <w:color w:val="auto"/>
                <w:kern w:val="11"/>
                <w:sz w:val="24"/>
                <w:szCs w:val="24"/>
                <w:highlight w:val="none"/>
                <w:lang w:val="en-US" w:eastAsia="zh-CN" w:bidi="ar-SA"/>
              </w:rPr>
              <w:t>交通安全设施工程</w:t>
            </w:r>
          </w:p>
        </w:tc>
        <w:tc>
          <w:tcPr>
            <w:tcW w:w="3045" w:type="dxa"/>
            <w:tcBorders>
              <w:top w:val="single" w:color="auto" w:sz="4" w:space="0"/>
              <w:left w:val="single" w:color="auto" w:sz="4" w:space="0"/>
              <w:bottom w:val="single" w:color="auto" w:sz="4" w:space="0"/>
              <w:right w:val="single" w:color="auto" w:sz="4" w:space="0"/>
            </w:tcBorders>
            <w:vAlign w:val="center"/>
          </w:tcPr>
          <w:p>
            <w:pPr>
              <w:widowControl/>
              <w:wordWrap w:val="0"/>
              <w:adjustRightInd/>
              <w:snapToGrid w:val="0"/>
              <w:spacing w:line="400" w:lineRule="exact"/>
              <w:ind w:left="0" w:leftChars="0" w:right="0" w:firstLine="420"/>
              <w:jc w:val="left"/>
              <w:textAlignment w:val="auto"/>
              <w:outlineLvl w:val="9"/>
              <w:rPr>
                <w:rFonts w:hint="eastAsia" w:ascii="仿宋_GB2312" w:hAnsi="仿宋_GB2312" w:eastAsia="仿宋_GB2312" w:cs="仿宋_GB2312"/>
                <w:bCs/>
                <w:color w:val="auto"/>
                <w:kern w:val="11"/>
                <w:sz w:val="24"/>
                <w:szCs w:val="24"/>
                <w:highlight w:val="none"/>
                <w:lang w:val="en-US" w:eastAsia="zh-CN" w:bidi="ar-SA"/>
              </w:rPr>
            </w:pPr>
            <w:r>
              <w:rPr>
                <w:rFonts w:hint="eastAsia" w:ascii="仿宋_GB2312" w:hAnsi="仿宋_GB2312" w:eastAsia="仿宋_GB2312" w:cs="仿宋_GB2312"/>
                <w:bCs/>
                <w:color w:val="auto"/>
                <w:kern w:val="11"/>
                <w:sz w:val="24"/>
                <w:szCs w:val="24"/>
                <w:highlight w:val="none"/>
                <w:lang w:val="en-US" w:eastAsia="zh-CN" w:bidi="ar-SA"/>
              </w:rPr>
              <w:t>具有建设行政主管部门颁发的公路交通工程专业承包交通安全设施分项资质（公路交通工程专业承包公路安全设施分项贰级及以上资质）</w:t>
            </w:r>
          </w:p>
        </w:tc>
        <w:tc>
          <w:tcPr>
            <w:tcW w:w="1722" w:type="dxa"/>
            <w:vMerge w:val="continue"/>
            <w:tcBorders>
              <w:left w:val="single" w:color="auto" w:sz="4" w:space="0"/>
              <w:right w:val="single" w:color="auto" w:sz="4" w:space="0"/>
            </w:tcBorders>
            <w:vAlign w:val="center"/>
          </w:tcPr>
          <w:p>
            <w:pPr>
              <w:widowControl/>
              <w:wordWrap w:val="0"/>
              <w:snapToGrid w:val="0"/>
              <w:spacing w:line="360" w:lineRule="auto"/>
              <w:ind w:firstLine="420"/>
              <w:jc w:val="left"/>
              <w:rPr>
                <w:rFonts w:hint="eastAsia" w:ascii="仿宋_GB2312" w:hAnsi="仿宋_GB2312" w:eastAsia="仿宋_GB2312" w:cs="仿宋_GB2312"/>
                <w:bCs/>
                <w:color w:val="auto"/>
                <w:kern w:val="11"/>
                <w:sz w:val="24"/>
                <w:szCs w:val="24"/>
                <w:highlight w:val="none"/>
                <w:lang w:val="en-US" w:eastAsia="zh-CN" w:bidi="ar-SA"/>
              </w:rPr>
            </w:pPr>
          </w:p>
        </w:tc>
      </w:tr>
      <w:tr>
        <w:trPr>
          <w:cantSplit/>
          <w:trHeight w:val="1560" w:hRule="atLeast"/>
          <w:jc w:val="center"/>
        </w:trPr>
        <w:tc>
          <w:tcPr>
            <w:tcW w:w="1183" w:type="dxa"/>
            <w:vMerge w:val="continue"/>
            <w:tcBorders>
              <w:left w:val="single" w:color="auto" w:sz="4" w:space="0"/>
              <w:right w:val="single" w:color="auto" w:sz="4" w:space="0"/>
            </w:tcBorders>
            <w:vAlign w:val="center"/>
          </w:tcPr>
          <w:p>
            <w:pPr>
              <w:widowControl/>
              <w:wordWrap w:val="0"/>
              <w:adjustRightInd/>
              <w:snapToGrid w:val="0"/>
              <w:spacing w:line="400" w:lineRule="exact"/>
              <w:ind w:left="0" w:leftChars="0" w:right="0" w:firstLine="420"/>
              <w:jc w:val="left"/>
              <w:textAlignment w:val="auto"/>
              <w:outlineLvl w:val="9"/>
              <w:rPr>
                <w:rFonts w:hint="eastAsia" w:ascii="仿宋_GB2312" w:hAnsi="仿宋_GB2312" w:eastAsia="仿宋_GB2312" w:cs="仿宋_GB2312"/>
                <w:bCs/>
                <w:color w:val="auto"/>
                <w:kern w:val="11"/>
                <w:sz w:val="24"/>
                <w:szCs w:val="24"/>
                <w:highlight w:val="none"/>
                <w:lang w:val="en-US" w:eastAsia="zh-CN" w:bidi="ar-SA"/>
              </w:rPr>
            </w:pPr>
          </w:p>
        </w:tc>
        <w:tc>
          <w:tcPr>
            <w:tcW w:w="1230" w:type="dxa"/>
            <w:tcBorders>
              <w:top w:val="single" w:color="auto" w:sz="4" w:space="0"/>
              <w:left w:val="single" w:color="auto" w:sz="4" w:space="0"/>
              <w:right w:val="single" w:color="auto" w:sz="4" w:space="0"/>
            </w:tcBorders>
            <w:vAlign w:val="center"/>
          </w:tcPr>
          <w:p>
            <w:pPr>
              <w:widowControl/>
              <w:wordWrap w:val="0"/>
              <w:adjustRightInd/>
              <w:snapToGrid w:val="0"/>
              <w:spacing w:line="400" w:lineRule="exact"/>
              <w:ind w:left="0" w:leftChars="0" w:right="0"/>
              <w:jc w:val="left"/>
              <w:textAlignment w:val="auto"/>
              <w:outlineLvl w:val="9"/>
              <w:rPr>
                <w:rFonts w:hint="eastAsia" w:ascii="仿宋_GB2312" w:hAnsi="仿宋_GB2312" w:eastAsia="仿宋_GB2312" w:cs="仿宋_GB2312"/>
                <w:bCs/>
                <w:color w:val="auto"/>
                <w:kern w:val="11"/>
                <w:sz w:val="24"/>
                <w:szCs w:val="24"/>
                <w:highlight w:val="none"/>
                <w:lang w:val="en-US" w:eastAsia="zh-CN" w:bidi="ar-SA"/>
              </w:rPr>
            </w:pPr>
            <w:r>
              <w:rPr>
                <w:rFonts w:hint="eastAsia" w:ascii="仿宋_GB2312" w:hAnsi="仿宋_GB2312" w:eastAsia="仿宋_GB2312" w:cs="仿宋_GB2312"/>
                <w:bCs/>
                <w:color w:val="auto"/>
                <w:kern w:val="11"/>
                <w:sz w:val="24"/>
                <w:szCs w:val="24"/>
                <w:highlight w:val="none"/>
                <w:lang w:val="en-US" w:eastAsia="zh-CN" w:bidi="ar-SA"/>
              </w:rPr>
              <w:t>G107LH-1</w:t>
            </w:r>
          </w:p>
        </w:tc>
        <w:tc>
          <w:tcPr>
            <w:tcW w:w="1324" w:type="dxa"/>
            <w:vMerge w:val="continue"/>
            <w:tcBorders>
              <w:left w:val="single" w:color="auto" w:sz="4" w:space="0"/>
              <w:right w:val="single" w:color="auto" w:sz="4" w:space="0"/>
            </w:tcBorders>
            <w:vAlign w:val="center"/>
          </w:tcPr>
          <w:p>
            <w:pPr>
              <w:widowControl/>
              <w:wordWrap w:val="0"/>
              <w:adjustRightInd/>
              <w:snapToGrid w:val="0"/>
              <w:spacing w:line="400" w:lineRule="exact"/>
              <w:ind w:left="0" w:leftChars="0" w:right="0"/>
              <w:jc w:val="left"/>
              <w:textAlignment w:val="auto"/>
              <w:outlineLvl w:val="9"/>
              <w:rPr>
                <w:rFonts w:hint="eastAsia" w:ascii="仿宋_GB2312" w:hAnsi="仿宋_GB2312" w:eastAsia="仿宋_GB2312" w:cs="仿宋_GB2312"/>
                <w:bCs/>
                <w:color w:val="auto"/>
                <w:kern w:val="11"/>
                <w:sz w:val="24"/>
                <w:szCs w:val="24"/>
                <w:highlight w:val="none"/>
                <w:lang w:val="en-US" w:eastAsia="zh-CN" w:bidi="ar-SA"/>
              </w:rPr>
            </w:pPr>
          </w:p>
        </w:tc>
        <w:tc>
          <w:tcPr>
            <w:tcW w:w="1016" w:type="dxa"/>
            <w:tcBorders>
              <w:top w:val="single" w:color="auto" w:sz="4" w:space="0"/>
              <w:left w:val="single" w:color="auto" w:sz="4" w:space="0"/>
              <w:right w:val="single" w:color="auto" w:sz="4" w:space="0"/>
            </w:tcBorders>
            <w:vAlign w:val="center"/>
          </w:tcPr>
          <w:p>
            <w:pPr>
              <w:widowControl/>
              <w:wordWrap w:val="0"/>
              <w:adjustRightInd/>
              <w:snapToGrid w:val="0"/>
              <w:spacing w:line="400" w:lineRule="exact"/>
              <w:ind w:left="0" w:leftChars="0" w:right="0"/>
              <w:jc w:val="left"/>
              <w:textAlignment w:val="auto"/>
              <w:outlineLvl w:val="9"/>
              <w:rPr>
                <w:rFonts w:hint="eastAsia" w:ascii="仿宋_GB2312" w:hAnsi="仿宋_GB2312" w:eastAsia="仿宋_GB2312" w:cs="仿宋_GB2312"/>
                <w:bCs/>
                <w:color w:val="auto"/>
                <w:kern w:val="11"/>
                <w:sz w:val="24"/>
                <w:szCs w:val="24"/>
                <w:highlight w:val="none"/>
                <w:lang w:val="en-US" w:eastAsia="zh-CN" w:bidi="ar-SA"/>
              </w:rPr>
            </w:pPr>
            <w:r>
              <w:rPr>
                <w:rFonts w:hint="eastAsia" w:ascii="仿宋_GB2312" w:hAnsi="仿宋_GB2312" w:eastAsia="仿宋_GB2312" w:cs="仿宋_GB2312"/>
                <w:bCs/>
                <w:color w:val="auto"/>
                <w:kern w:val="11"/>
                <w:sz w:val="24"/>
                <w:szCs w:val="24"/>
                <w:highlight w:val="none"/>
                <w:lang w:val="en-US" w:eastAsia="zh-CN" w:bidi="ar-SA"/>
              </w:rPr>
              <w:t>绿化工程</w:t>
            </w:r>
          </w:p>
        </w:tc>
        <w:tc>
          <w:tcPr>
            <w:tcW w:w="3045" w:type="dxa"/>
            <w:tcBorders>
              <w:top w:val="single" w:color="auto" w:sz="4" w:space="0"/>
              <w:left w:val="single" w:color="auto" w:sz="4" w:space="0"/>
              <w:right w:val="single" w:color="auto" w:sz="4" w:space="0"/>
            </w:tcBorders>
            <w:vAlign w:val="center"/>
          </w:tcPr>
          <w:p>
            <w:pPr>
              <w:widowControl/>
              <w:wordWrap w:val="0"/>
              <w:adjustRightInd/>
              <w:snapToGrid w:val="0"/>
              <w:spacing w:line="400" w:lineRule="exact"/>
              <w:ind w:left="0" w:leftChars="0" w:right="0" w:firstLine="420"/>
              <w:jc w:val="left"/>
              <w:textAlignment w:val="auto"/>
              <w:outlineLvl w:val="9"/>
              <w:rPr>
                <w:rFonts w:hint="eastAsia" w:ascii="仿宋_GB2312" w:hAnsi="仿宋_GB2312" w:eastAsia="仿宋_GB2312" w:cs="仿宋_GB2312"/>
                <w:bCs/>
                <w:color w:val="auto"/>
                <w:kern w:val="11"/>
                <w:sz w:val="24"/>
                <w:szCs w:val="24"/>
                <w:highlight w:val="none"/>
                <w:lang w:val="en-US" w:eastAsia="zh-CN" w:bidi="ar-SA"/>
              </w:rPr>
            </w:pPr>
            <w:r>
              <w:rPr>
                <w:rFonts w:hint="eastAsia" w:ascii="仿宋_GB2312" w:hAnsi="仿宋_GB2312" w:eastAsia="仿宋_GB2312" w:cs="仿宋_GB2312"/>
                <w:bCs/>
                <w:color w:val="auto"/>
                <w:kern w:val="11"/>
                <w:sz w:val="24"/>
                <w:szCs w:val="24"/>
                <w:highlight w:val="none"/>
                <w:lang w:val="en-US" w:eastAsia="zh-CN" w:bidi="ar-SA"/>
              </w:rPr>
              <w:t>绿化资质不做要求，但必须持有有效企业营业执照，经营范围内涵盖“园林绿化”经营范围，或者经营范围中带“绿化”二字</w:t>
            </w:r>
          </w:p>
        </w:tc>
        <w:tc>
          <w:tcPr>
            <w:tcW w:w="1722" w:type="dxa"/>
            <w:vMerge w:val="continue"/>
            <w:tcBorders>
              <w:left w:val="single" w:color="auto" w:sz="4" w:space="0"/>
              <w:right w:val="single" w:color="auto" w:sz="4" w:space="0"/>
            </w:tcBorders>
            <w:vAlign w:val="center"/>
          </w:tcPr>
          <w:p>
            <w:pPr>
              <w:widowControl/>
              <w:wordWrap w:val="0"/>
              <w:snapToGrid w:val="0"/>
              <w:spacing w:line="360" w:lineRule="auto"/>
              <w:ind w:firstLine="420"/>
              <w:jc w:val="left"/>
              <w:rPr>
                <w:rFonts w:hint="eastAsia" w:ascii="仿宋_GB2312" w:hAnsi="仿宋_GB2312" w:eastAsia="仿宋_GB2312" w:cs="仿宋_GB2312"/>
                <w:bCs/>
                <w:color w:val="auto"/>
                <w:kern w:val="11"/>
                <w:sz w:val="24"/>
                <w:szCs w:val="24"/>
                <w:highlight w:val="none"/>
                <w:lang w:val="en-US" w:eastAsia="zh-CN" w:bidi="ar-SA"/>
              </w:rPr>
            </w:pPr>
          </w:p>
        </w:tc>
      </w:tr>
    </w:tbl>
    <w:p>
      <w:pPr>
        <w:widowControl/>
        <w:wordWrap w:val="0"/>
        <w:snapToGrid w:val="0"/>
        <w:spacing w:line="360" w:lineRule="auto"/>
        <w:jc w:val="lef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u w:val="none"/>
          <w:lang w:val="en-US" w:eastAsia="zh-CN"/>
        </w:rPr>
        <w:t xml:space="preserve"> </w:t>
      </w:r>
      <w:r>
        <w:rPr>
          <w:rFonts w:hint="eastAsia" w:ascii="仿宋_GB2312" w:hAnsi="仿宋_GB2312" w:eastAsia="仿宋_GB2312" w:cs="仿宋_GB2312"/>
          <w:b/>
          <w:bCs/>
          <w:color w:val="auto"/>
          <w:kern w:val="0"/>
          <w:sz w:val="24"/>
          <w:szCs w:val="24"/>
          <w:highlight w:val="none"/>
        </w:rPr>
        <w:t>3、投标人</w:t>
      </w:r>
      <w:r>
        <w:rPr>
          <w:rFonts w:hint="eastAsia" w:ascii="仿宋_GB2312" w:hAnsi="仿宋_GB2312" w:eastAsia="仿宋_GB2312" w:cs="仿宋_GB2312"/>
          <w:b/>
          <w:bCs/>
          <w:color w:val="auto"/>
          <w:kern w:val="0"/>
          <w:sz w:val="24"/>
          <w:szCs w:val="24"/>
          <w:highlight w:val="none"/>
          <w:lang w:eastAsia="zh-CN"/>
        </w:rPr>
        <w:t>资格要求</w:t>
      </w:r>
    </w:p>
    <w:p>
      <w:pPr>
        <w:widowControl/>
        <w:wordWrap w:val="0"/>
        <w:snapToGrid w:val="0"/>
        <w:spacing w:line="360" w:lineRule="auto"/>
        <w:ind w:firstLine="420"/>
        <w:jc w:val="left"/>
        <w:rPr>
          <w:rFonts w:hint="eastAsia" w:ascii="仿宋_GB2312" w:hAnsi="仿宋_GB2312" w:eastAsia="仿宋_GB2312" w:cs="仿宋_GB2312"/>
          <w:b/>
          <w:bCs w:val="0"/>
          <w:color w:val="auto"/>
          <w:kern w:val="11"/>
          <w:sz w:val="24"/>
          <w:szCs w:val="24"/>
          <w:highlight w:val="none"/>
          <w:lang w:val="en-US" w:eastAsia="zh-CN" w:bidi="ar-SA"/>
        </w:rPr>
      </w:pPr>
      <w:r>
        <w:rPr>
          <w:rFonts w:hint="eastAsia" w:ascii="仿宋_GB2312" w:hAnsi="仿宋_GB2312" w:eastAsia="仿宋_GB2312" w:cs="仿宋_GB2312"/>
          <w:b/>
          <w:bCs w:val="0"/>
          <w:color w:val="auto"/>
          <w:kern w:val="11"/>
          <w:sz w:val="24"/>
          <w:szCs w:val="24"/>
          <w:highlight w:val="none"/>
          <w:lang w:val="en-US" w:eastAsia="zh-CN" w:bidi="ar-SA"/>
        </w:rPr>
        <w:t xml:space="preserve"> 3.1道路施工招标</w:t>
      </w:r>
    </w:p>
    <w:p>
      <w:pPr>
        <w:widowControl/>
        <w:wordWrap w:val="0"/>
        <w:snapToGrid w:val="0"/>
        <w:spacing w:line="360" w:lineRule="auto"/>
        <w:ind w:firstLine="420"/>
        <w:jc w:val="left"/>
        <w:rPr>
          <w:rFonts w:hint="eastAsia" w:ascii="仿宋_GB2312" w:hAnsi="仿宋_GB2312" w:eastAsia="仿宋_GB2312" w:cs="仿宋_GB2312"/>
          <w:bCs/>
          <w:color w:val="auto"/>
          <w:kern w:val="11"/>
          <w:sz w:val="24"/>
          <w:szCs w:val="24"/>
          <w:highlight w:val="none"/>
          <w:lang w:val="en-US" w:eastAsia="zh-CN" w:bidi="ar-SA"/>
        </w:rPr>
      </w:pPr>
      <w:r>
        <w:rPr>
          <w:rFonts w:hint="eastAsia" w:ascii="仿宋_GB2312" w:hAnsi="仿宋_GB2312" w:eastAsia="仿宋_GB2312" w:cs="仿宋_GB2312"/>
          <w:bCs/>
          <w:color w:val="auto"/>
          <w:kern w:val="11"/>
          <w:sz w:val="24"/>
          <w:szCs w:val="24"/>
          <w:highlight w:val="none"/>
          <w:lang w:val="en-US" w:eastAsia="zh-CN" w:bidi="ar-SA"/>
        </w:rPr>
        <w:t>投标人须具备独立法人资格，持有有效企业营业执照，具有有效的安全生产许可证，且具有建设行政主管部门核发的公路工程施工总承包壹级及以上资质或市政公用工程施工总承包壹级及以上资质，申请人近五年内有承担过类似工程的施工业绩，并在人员、设备、资金等方面具备相应的施工能力。</w:t>
      </w:r>
    </w:p>
    <w:p>
      <w:pPr>
        <w:widowControl/>
        <w:wordWrap w:val="0"/>
        <w:snapToGrid w:val="0"/>
        <w:spacing w:line="360" w:lineRule="auto"/>
        <w:ind w:firstLine="420"/>
        <w:jc w:val="left"/>
        <w:rPr>
          <w:rFonts w:hint="eastAsia" w:ascii="仿宋_GB2312" w:hAnsi="仿宋_GB2312" w:eastAsia="仿宋_GB2312" w:cs="仿宋_GB2312"/>
          <w:b/>
          <w:bCs w:val="0"/>
          <w:color w:val="auto"/>
          <w:kern w:val="11"/>
          <w:sz w:val="24"/>
          <w:szCs w:val="24"/>
          <w:highlight w:val="none"/>
          <w:lang w:val="en-US" w:eastAsia="zh-CN" w:bidi="ar-SA"/>
        </w:rPr>
      </w:pPr>
      <w:r>
        <w:rPr>
          <w:rFonts w:hint="eastAsia" w:ascii="仿宋_GB2312" w:hAnsi="仿宋_GB2312" w:eastAsia="仿宋_GB2312" w:cs="仿宋_GB2312"/>
          <w:b/>
          <w:bCs w:val="0"/>
          <w:color w:val="auto"/>
          <w:kern w:val="11"/>
          <w:sz w:val="24"/>
          <w:szCs w:val="24"/>
          <w:highlight w:val="none"/>
          <w:lang w:val="en-US" w:eastAsia="zh-CN" w:bidi="ar-SA"/>
        </w:rPr>
        <w:t>3.2交通安全设施工程招标</w:t>
      </w:r>
    </w:p>
    <w:p>
      <w:pPr>
        <w:widowControl/>
        <w:wordWrap w:val="0"/>
        <w:snapToGrid w:val="0"/>
        <w:spacing w:line="360" w:lineRule="auto"/>
        <w:ind w:firstLine="420"/>
        <w:jc w:val="left"/>
        <w:rPr>
          <w:rFonts w:hint="eastAsia" w:ascii="仿宋_GB2312" w:hAnsi="仿宋_GB2312" w:eastAsia="仿宋_GB2312" w:cs="仿宋_GB2312"/>
          <w:bCs/>
          <w:color w:val="auto"/>
          <w:kern w:val="11"/>
          <w:sz w:val="24"/>
          <w:szCs w:val="24"/>
          <w:highlight w:val="none"/>
          <w:lang w:val="en-US" w:eastAsia="zh-CN" w:bidi="ar-SA"/>
        </w:rPr>
      </w:pPr>
      <w:r>
        <w:rPr>
          <w:rFonts w:hint="eastAsia" w:ascii="仿宋_GB2312" w:hAnsi="仿宋_GB2312" w:eastAsia="仿宋_GB2312" w:cs="仿宋_GB2312"/>
          <w:bCs/>
          <w:color w:val="auto"/>
          <w:kern w:val="11"/>
          <w:sz w:val="24"/>
          <w:szCs w:val="24"/>
          <w:highlight w:val="none"/>
          <w:lang w:val="en-US" w:eastAsia="zh-CN" w:bidi="ar-SA"/>
        </w:rPr>
        <w:t>投标人须具备独立法人资格、持有有效企业营业执照、具有建设行政主管部门颁发的公路交通工程专业承包交通安全设施分项资质（公路交通工程专业承包公路安全设施分项二级资质及以上），且具有有效的安全生产许可证，投标人近五年内有承担过类似工程的施工业绩（以交工验收报告时间为准），并在人员、设备、资金等方面具备相应的施工能力。</w:t>
      </w:r>
    </w:p>
    <w:p>
      <w:pPr>
        <w:widowControl/>
        <w:wordWrap w:val="0"/>
        <w:snapToGrid w:val="0"/>
        <w:spacing w:line="360" w:lineRule="auto"/>
        <w:ind w:firstLine="420"/>
        <w:jc w:val="left"/>
        <w:rPr>
          <w:rFonts w:hint="eastAsia" w:ascii="仿宋_GB2312" w:hAnsi="仿宋_GB2312" w:eastAsia="仿宋_GB2312" w:cs="仿宋_GB2312"/>
          <w:b/>
          <w:bCs w:val="0"/>
          <w:color w:val="auto"/>
          <w:kern w:val="11"/>
          <w:sz w:val="24"/>
          <w:szCs w:val="24"/>
          <w:highlight w:val="none"/>
          <w:lang w:val="en-US" w:eastAsia="zh-CN" w:bidi="ar-SA"/>
        </w:rPr>
      </w:pPr>
      <w:r>
        <w:rPr>
          <w:rFonts w:hint="eastAsia" w:ascii="仿宋_GB2312" w:hAnsi="仿宋_GB2312" w:eastAsia="仿宋_GB2312" w:cs="仿宋_GB2312"/>
          <w:b/>
          <w:bCs w:val="0"/>
          <w:color w:val="auto"/>
          <w:kern w:val="11"/>
          <w:sz w:val="24"/>
          <w:szCs w:val="24"/>
          <w:highlight w:val="none"/>
          <w:lang w:val="en-US" w:eastAsia="zh-CN" w:bidi="ar-SA"/>
        </w:rPr>
        <w:t>3.3绿化工程招标</w:t>
      </w:r>
    </w:p>
    <w:p>
      <w:pPr>
        <w:widowControl/>
        <w:wordWrap w:val="0"/>
        <w:snapToGrid w:val="0"/>
        <w:spacing w:line="360" w:lineRule="auto"/>
        <w:ind w:firstLine="420"/>
        <w:jc w:val="left"/>
        <w:rPr>
          <w:rFonts w:hint="eastAsia" w:ascii="仿宋_GB2312" w:hAnsi="仿宋_GB2312" w:eastAsia="仿宋_GB2312" w:cs="仿宋_GB2312"/>
          <w:bCs/>
          <w:color w:val="auto"/>
          <w:kern w:val="11"/>
          <w:sz w:val="24"/>
          <w:szCs w:val="24"/>
          <w:highlight w:val="none"/>
          <w:lang w:val="en-US" w:eastAsia="zh-CN" w:bidi="ar-SA"/>
        </w:rPr>
      </w:pPr>
      <w:r>
        <w:rPr>
          <w:rFonts w:hint="eastAsia" w:ascii="仿宋_GB2312" w:hAnsi="仿宋_GB2312" w:eastAsia="仿宋_GB2312" w:cs="仿宋_GB2312"/>
          <w:bCs/>
          <w:color w:val="auto"/>
          <w:kern w:val="11"/>
          <w:sz w:val="24"/>
          <w:szCs w:val="24"/>
          <w:highlight w:val="none"/>
          <w:lang w:val="en-US" w:eastAsia="zh-CN" w:bidi="ar-SA"/>
        </w:rPr>
        <w:t>投标人须具备独立法人资格、持有有效企业营业执照，经营范围内涵盖“园林绿化”经营范围，或者经营范围中带“绿化”二字，且具有有效的安全生产许可证，申请人近五年内有承担过类似工程的施工业绩，并在人员、设备、资金等方面具备相应的施工能力。</w:t>
      </w:r>
    </w:p>
    <w:p>
      <w:pPr>
        <w:widowControl/>
        <w:wordWrap w:val="0"/>
        <w:snapToGrid w:val="0"/>
        <w:spacing w:line="360" w:lineRule="auto"/>
        <w:ind w:firstLine="420"/>
        <w:jc w:val="left"/>
        <w:rPr>
          <w:rFonts w:hint="eastAsia" w:ascii="仿宋_GB2312" w:hAnsi="仿宋_GB2312" w:eastAsia="仿宋_GB2312" w:cs="仿宋_GB2312"/>
          <w:b/>
          <w:bCs w:val="0"/>
          <w:color w:val="auto"/>
          <w:kern w:val="11"/>
          <w:sz w:val="24"/>
          <w:szCs w:val="24"/>
          <w:highlight w:val="none"/>
          <w:lang w:val="en-US" w:eastAsia="zh-CN" w:bidi="ar-SA"/>
        </w:rPr>
      </w:pPr>
      <w:r>
        <w:rPr>
          <w:rFonts w:hint="eastAsia" w:ascii="仿宋_GB2312" w:hAnsi="仿宋_GB2312" w:eastAsia="仿宋_GB2312" w:cs="仿宋_GB2312"/>
          <w:b/>
          <w:bCs w:val="0"/>
          <w:color w:val="auto"/>
          <w:kern w:val="11"/>
          <w:sz w:val="24"/>
          <w:szCs w:val="24"/>
          <w:highlight w:val="none"/>
          <w:lang w:val="en-US" w:eastAsia="zh-CN" w:bidi="ar-SA"/>
        </w:rPr>
        <w:t>3.4施工监理招标</w:t>
      </w:r>
    </w:p>
    <w:p>
      <w:pPr>
        <w:widowControl/>
        <w:wordWrap w:val="0"/>
        <w:snapToGrid w:val="0"/>
        <w:spacing w:line="360" w:lineRule="auto"/>
        <w:ind w:firstLine="420"/>
        <w:jc w:val="left"/>
        <w:rPr>
          <w:rFonts w:hint="eastAsia" w:ascii="仿宋_GB2312" w:hAnsi="仿宋_GB2312" w:eastAsia="仿宋_GB2312" w:cs="仿宋_GB2312"/>
          <w:bCs/>
          <w:color w:val="auto"/>
          <w:kern w:val="11"/>
          <w:sz w:val="24"/>
          <w:szCs w:val="24"/>
          <w:highlight w:val="none"/>
          <w:lang w:val="en-US" w:eastAsia="zh-CN" w:bidi="ar-SA"/>
        </w:rPr>
      </w:pPr>
      <w:r>
        <w:rPr>
          <w:rFonts w:hint="eastAsia" w:ascii="仿宋_GB2312" w:hAnsi="仿宋_GB2312" w:eastAsia="仿宋_GB2312" w:cs="仿宋_GB2312"/>
          <w:bCs/>
          <w:color w:val="auto"/>
          <w:kern w:val="11"/>
          <w:sz w:val="24"/>
          <w:szCs w:val="24"/>
          <w:highlight w:val="none"/>
          <w:lang w:val="en-US" w:eastAsia="zh-CN" w:bidi="ar-SA"/>
        </w:rPr>
        <w:t>投标人须具有独立法人资格，持有有效企业营业执照，具有国家交通运输主管部门核发的公路工程专业监理甲级资质证书及以上或国家建设行政主管部门核发的公路工程或市政公用工程甲级专业资质及以上，具有相同工程类别和类似工程施工监理经验，且信誉良好，并在人员、设备、资金等方面具备相应的能力。</w:t>
      </w:r>
    </w:p>
    <w:p>
      <w:pPr>
        <w:widowControl/>
        <w:wordWrap w:val="0"/>
        <w:snapToGrid w:val="0"/>
        <w:spacing w:line="360" w:lineRule="auto"/>
        <w:ind w:firstLine="420"/>
        <w:jc w:val="left"/>
        <w:rPr>
          <w:rFonts w:hint="eastAsia" w:ascii="仿宋_GB2312" w:hAnsi="仿宋_GB2312" w:eastAsia="仿宋_GB2312" w:cs="仿宋_GB2312"/>
          <w:bCs/>
          <w:color w:val="auto"/>
          <w:kern w:val="11"/>
          <w:sz w:val="24"/>
          <w:szCs w:val="24"/>
          <w:highlight w:val="none"/>
          <w:lang w:val="en-US" w:eastAsia="zh-CN" w:bidi="ar-SA"/>
        </w:rPr>
      </w:pPr>
      <w:r>
        <w:rPr>
          <w:rFonts w:hint="eastAsia" w:ascii="仿宋_GB2312" w:hAnsi="仿宋_GB2312" w:eastAsia="仿宋_GB2312" w:cs="仿宋_GB2312"/>
          <w:bCs/>
          <w:color w:val="auto"/>
          <w:kern w:val="11"/>
          <w:sz w:val="24"/>
          <w:szCs w:val="24"/>
          <w:highlight w:val="none"/>
          <w:lang w:val="en-US" w:eastAsia="zh-CN" w:bidi="ar-SA"/>
        </w:rPr>
        <w:t>3.5本次招标 不接受 联合体投标。</w:t>
      </w:r>
    </w:p>
    <w:p>
      <w:pPr>
        <w:tabs>
          <w:tab w:val="left" w:pos="4860"/>
        </w:tabs>
        <w:spacing w:line="360" w:lineRule="auto"/>
        <w:jc w:val="left"/>
        <w:rPr>
          <w:rFonts w:hint="eastAsia" w:ascii="仿宋_GB2312" w:hAnsi="仿宋_GB2312" w:eastAsia="仿宋_GB2312" w:cs="仿宋_GB2312"/>
          <w:bCs/>
          <w:color w:val="auto"/>
          <w:kern w:val="11"/>
          <w:sz w:val="24"/>
          <w:szCs w:val="24"/>
          <w:highlight w:val="none"/>
          <w:lang w:val="en-US" w:eastAsia="zh-CN" w:bidi="ar-SA"/>
        </w:rPr>
      </w:pPr>
      <w:r>
        <w:rPr>
          <w:rFonts w:hint="eastAsia" w:ascii="仿宋_GB2312" w:hAnsi="仿宋_GB2312" w:eastAsia="仿宋_GB2312" w:cs="仿宋_GB2312"/>
          <w:bCs/>
          <w:color w:val="auto"/>
          <w:kern w:val="11"/>
          <w:sz w:val="24"/>
          <w:szCs w:val="24"/>
          <w:highlight w:val="none"/>
          <w:lang w:val="en-US" w:eastAsia="zh-CN"/>
        </w:rPr>
        <w:t xml:space="preserve">    </w:t>
      </w:r>
      <w:r>
        <w:rPr>
          <w:rFonts w:hint="eastAsia" w:ascii="仿宋_GB2312" w:hAnsi="仿宋_GB2312" w:eastAsia="仿宋_GB2312" w:cs="仿宋_GB2312"/>
          <w:bCs/>
          <w:color w:val="auto"/>
          <w:kern w:val="11"/>
          <w:sz w:val="24"/>
          <w:szCs w:val="24"/>
          <w:highlight w:val="none"/>
        </w:rPr>
        <w:t>3.6具有投资参股关系的关联企业，或具有直接管理和被管理关系的母子公司，或同一母公司的子公司，或法定代表人为同一个人的两个及两个以上法人，不得同时对同一合同段提出投标。若出现上述情况，先购买招标文件者为有效投标人</w:t>
      </w:r>
      <w:r>
        <w:rPr>
          <w:rFonts w:hint="eastAsia" w:ascii="仿宋_GB2312" w:hAnsi="仿宋_GB2312" w:eastAsia="仿宋_GB2312" w:cs="仿宋_GB2312"/>
          <w:bCs/>
          <w:color w:val="auto"/>
          <w:kern w:val="11"/>
          <w:sz w:val="24"/>
          <w:szCs w:val="24"/>
          <w:highlight w:val="none"/>
          <w:lang w:eastAsia="zh-CN"/>
        </w:rPr>
        <w:t>。</w:t>
      </w:r>
    </w:p>
    <w:p>
      <w:pPr>
        <w:widowControl/>
        <w:wordWrap w:val="0"/>
        <w:snapToGrid w:val="0"/>
        <w:spacing w:line="360" w:lineRule="auto"/>
        <w:ind w:firstLine="420"/>
        <w:jc w:val="left"/>
        <w:rPr>
          <w:rFonts w:hint="eastAsia" w:ascii="仿宋_GB2312" w:hAnsi="仿宋_GB2312" w:eastAsia="仿宋_GB2312" w:cs="仿宋_GB2312"/>
          <w:bCs/>
          <w:color w:val="auto"/>
          <w:kern w:val="11"/>
          <w:sz w:val="24"/>
          <w:szCs w:val="24"/>
          <w:highlight w:val="none"/>
          <w:lang w:val="en-US" w:eastAsia="zh-CN" w:bidi="ar-SA"/>
        </w:rPr>
      </w:pPr>
      <w:r>
        <w:rPr>
          <w:rFonts w:hint="eastAsia" w:ascii="仿宋_GB2312" w:hAnsi="仿宋_GB2312" w:eastAsia="仿宋_GB2312" w:cs="仿宋_GB2312"/>
          <w:bCs/>
          <w:color w:val="auto"/>
          <w:kern w:val="11"/>
          <w:sz w:val="24"/>
          <w:szCs w:val="24"/>
          <w:highlight w:val="none"/>
          <w:lang w:val="en-US" w:eastAsia="zh-CN" w:bidi="ar-SA"/>
        </w:rPr>
        <w:t>3.7本次投标不接受河南省公路建设施工企业信用等级为D级的企业和处于行业主管部门“黑名单”处罚期内的企业的投标。根据《关于修改我省公路工程施工招标评标内容等有关问题的通知》豫交建管【2010】47号文件精神，凡出借资质围标串标的从业单位，一经查实，其信用评价等级将直接列为D级（黑名单）。</w:t>
      </w:r>
    </w:p>
    <w:p>
      <w:pPr>
        <w:widowControl/>
        <w:wordWrap w:val="0"/>
        <w:adjustRightInd/>
        <w:snapToGrid w:val="0"/>
        <w:spacing w:line="360" w:lineRule="auto"/>
        <w:ind w:left="0" w:leftChars="0" w:right="0"/>
        <w:jc w:val="left"/>
        <w:textAlignment w:val="auto"/>
        <w:outlineLvl w:val="9"/>
        <w:rPr>
          <w:rFonts w:hint="eastAsia" w:ascii="仿宋_GB2312" w:hAnsi="仿宋_GB2312" w:eastAsia="仿宋_GB2312" w:cs="仿宋_GB2312"/>
          <w:b/>
          <w:bCs/>
          <w:color w:val="auto"/>
          <w:kern w:val="0"/>
          <w:sz w:val="24"/>
          <w:szCs w:val="24"/>
          <w:highlight w:val="none"/>
        </w:rPr>
      </w:pPr>
      <w:r>
        <w:rPr>
          <w:rFonts w:hint="eastAsia" w:ascii="仿宋_GB2312" w:hAnsi="仿宋_GB2312" w:eastAsia="仿宋_GB2312" w:cs="仿宋_GB2312"/>
          <w:b/>
          <w:bCs/>
          <w:color w:val="auto"/>
          <w:kern w:val="0"/>
          <w:sz w:val="24"/>
          <w:szCs w:val="24"/>
          <w:highlight w:val="none"/>
        </w:rPr>
        <w:t>4、</w:t>
      </w:r>
      <w:r>
        <w:rPr>
          <w:rFonts w:hint="eastAsia" w:ascii="仿宋_GB2312" w:hAnsi="仿宋_GB2312" w:eastAsia="仿宋_GB2312" w:cs="仿宋_GB2312"/>
          <w:b/>
          <w:bCs/>
          <w:color w:val="auto"/>
          <w:kern w:val="0"/>
          <w:sz w:val="24"/>
          <w:szCs w:val="24"/>
          <w:highlight w:val="none"/>
          <w:lang w:eastAsia="zh-CN"/>
        </w:rPr>
        <w:t>招标文件的获取</w:t>
      </w:r>
    </w:p>
    <w:p>
      <w:pPr>
        <w:pStyle w:val="6"/>
        <w:adjustRightInd/>
        <w:spacing w:before="0" w:after="0" w:line="360" w:lineRule="auto"/>
        <w:ind w:left="0" w:leftChars="0" w:right="0" w:firstLine="480" w:firstLineChars="200"/>
        <w:jc w:val="left"/>
        <w:textAlignment w:val="auto"/>
        <w:outlineLvl w:val="9"/>
        <w:rPr>
          <w:rFonts w:hint="eastAsia" w:ascii="仿宋_GB2312" w:hAnsi="仿宋_GB2312" w:eastAsia="仿宋_GB2312" w:cs="仿宋_GB2312"/>
          <w:bCs/>
          <w:color w:val="auto"/>
          <w:kern w:val="11"/>
          <w:sz w:val="24"/>
          <w:szCs w:val="24"/>
          <w:highlight w:val="none"/>
          <w:lang w:val="en-US" w:eastAsia="zh-CN" w:bidi="ar-SA"/>
        </w:rPr>
      </w:pPr>
      <w:r>
        <w:rPr>
          <w:rFonts w:hint="eastAsia" w:ascii="仿宋_GB2312" w:hAnsi="仿宋_GB2312" w:eastAsia="仿宋_GB2312" w:cs="仿宋_GB2312"/>
          <w:bCs/>
          <w:color w:val="auto"/>
          <w:kern w:val="11"/>
          <w:sz w:val="24"/>
          <w:szCs w:val="24"/>
          <w:highlight w:val="none"/>
          <w:lang w:val="en-US" w:eastAsia="zh-CN" w:bidi="ar-SA"/>
        </w:rPr>
        <w:t>4.1 请符合上述条件的潜在投标人于2017年6月 9 日至2017年6月 16  日（法定公休日、法定节假日除外）每日上午9时00分至12时00分，下午14时30分至17时30分（北京时间，下同），在郑州市郑东新区正光路22号行署国际广场E座8楼807房间购买招标文件。</w:t>
      </w:r>
    </w:p>
    <w:p>
      <w:pPr>
        <w:pStyle w:val="6"/>
        <w:adjustRightInd/>
        <w:spacing w:before="0" w:after="0" w:line="360" w:lineRule="auto"/>
        <w:ind w:right="0"/>
        <w:jc w:val="left"/>
        <w:textAlignment w:val="auto"/>
        <w:outlineLvl w:val="9"/>
        <w:rPr>
          <w:rFonts w:hint="eastAsia" w:ascii="仿宋_GB2312" w:hAnsi="仿宋_GB2312" w:eastAsia="仿宋_GB2312" w:cs="仿宋_GB2312"/>
          <w:bCs/>
          <w:color w:val="auto"/>
          <w:kern w:val="11"/>
          <w:sz w:val="24"/>
          <w:szCs w:val="24"/>
          <w:highlight w:val="none"/>
          <w:lang w:val="en-US" w:eastAsia="zh-CN" w:bidi="ar-SA"/>
        </w:rPr>
      </w:pPr>
      <w:r>
        <w:rPr>
          <w:rFonts w:hint="eastAsia" w:ascii="仿宋_GB2312" w:hAnsi="仿宋_GB2312" w:eastAsia="仿宋_GB2312" w:cs="仿宋_GB2312"/>
          <w:bCs/>
          <w:color w:val="auto"/>
          <w:kern w:val="11"/>
          <w:sz w:val="24"/>
          <w:szCs w:val="24"/>
          <w:highlight w:val="none"/>
          <w:lang w:val="en-US" w:eastAsia="zh-CN" w:bidi="ar-SA"/>
        </w:rPr>
        <w:t xml:space="preserve">   购买文件时请持：由授权委托代理人持企业法人营业执照副本、企业资质证书副本、建筑施工企业安全生产许可证副本（监理标不要求）、企业基本账户开户许可证、法人授权委托书及被授权人身份证、授权委托代理人为本公司人员的证明及近6个月社保证明等。（以上均为原件和加盖公章的彩色影印件3套）</w:t>
      </w:r>
    </w:p>
    <w:p>
      <w:pPr>
        <w:pStyle w:val="6"/>
        <w:adjustRightInd/>
        <w:spacing w:before="0" w:after="0" w:line="360" w:lineRule="auto"/>
        <w:ind w:right="0"/>
        <w:jc w:val="left"/>
        <w:textAlignment w:val="auto"/>
        <w:outlineLvl w:val="9"/>
        <w:rPr>
          <w:rFonts w:hint="eastAsia" w:ascii="仿宋_GB2312" w:hAnsi="仿宋_GB2312" w:eastAsia="仿宋_GB2312" w:cs="仿宋_GB2312"/>
          <w:bCs/>
          <w:color w:val="auto"/>
          <w:kern w:val="11"/>
          <w:sz w:val="24"/>
          <w:szCs w:val="24"/>
          <w:highlight w:val="none"/>
          <w:lang w:val="en-US" w:eastAsia="zh-CN" w:bidi="ar-SA"/>
        </w:rPr>
      </w:pPr>
      <w:r>
        <w:rPr>
          <w:rFonts w:hint="eastAsia" w:ascii="仿宋_GB2312" w:hAnsi="仿宋_GB2312" w:eastAsia="仿宋_GB2312" w:cs="仿宋_GB2312"/>
          <w:bCs/>
          <w:color w:val="auto"/>
          <w:kern w:val="11"/>
          <w:sz w:val="24"/>
          <w:szCs w:val="24"/>
          <w:highlight w:val="none"/>
          <w:lang w:val="en-US" w:eastAsia="zh-CN" w:bidi="ar-SA"/>
        </w:rPr>
        <w:t xml:space="preserve">   4</w:t>
      </w:r>
      <w:r>
        <w:rPr>
          <w:rFonts w:hint="eastAsia" w:ascii="仿宋_GB2312" w:hAnsi="仿宋_GB2312" w:eastAsia="仿宋_GB2312" w:cs="仿宋_GB2312"/>
          <w:b w:val="0"/>
          <w:bCs/>
          <w:color w:val="auto"/>
          <w:kern w:val="11"/>
          <w:sz w:val="24"/>
          <w:szCs w:val="24"/>
          <w:highlight w:val="none"/>
          <w:lang w:val="en-US" w:eastAsia="zh-CN"/>
        </w:rPr>
        <w:t>.2招标文件每套售价 1000元/合同段（不含图纸费），售后不退。</w:t>
      </w:r>
    </w:p>
    <w:p>
      <w:pPr>
        <w:tabs>
          <w:tab w:val="left" w:pos="4860"/>
        </w:tabs>
        <w:adjustRightInd/>
        <w:spacing w:line="360" w:lineRule="auto"/>
        <w:ind w:left="0" w:leftChars="0" w:right="0"/>
        <w:jc w:val="left"/>
        <w:textAlignment w:val="auto"/>
        <w:outlineLvl w:val="9"/>
        <w:rPr>
          <w:rFonts w:hint="eastAsia" w:ascii="仿宋_GB2312" w:hAnsi="仿宋_GB2312" w:eastAsia="仿宋_GB2312" w:cs="仿宋_GB2312"/>
          <w:b/>
          <w:bCs w:val="0"/>
          <w:color w:val="auto"/>
          <w:kern w:val="11"/>
          <w:sz w:val="24"/>
          <w:szCs w:val="24"/>
          <w:highlight w:val="none"/>
        </w:rPr>
      </w:pPr>
      <w:r>
        <w:rPr>
          <w:rFonts w:hint="eastAsia" w:ascii="仿宋_GB2312" w:hAnsi="仿宋_GB2312" w:eastAsia="仿宋_GB2312" w:cs="仿宋_GB2312"/>
          <w:b/>
          <w:bCs/>
          <w:color w:val="auto"/>
          <w:kern w:val="0"/>
          <w:sz w:val="24"/>
          <w:szCs w:val="24"/>
          <w:highlight w:val="none"/>
          <w:lang w:val="en-US" w:eastAsia="zh-CN"/>
        </w:rPr>
        <w:t>5、</w:t>
      </w:r>
      <w:r>
        <w:rPr>
          <w:rFonts w:hint="eastAsia" w:ascii="仿宋_GB2312" w:hAnsi="仿宋_GB2312" w:eastAsia="仿宋_GB2312" w:cs="仿宋_GB2312"/>
          <w:b/>
          <w:bCs w:val="0"/>
          <w:color w:val="auto"/>
          <w:kern w:val="11"/>
          <w:sz w:val="24"/>
          <w:szCs w:val="24"/>
          <w:highlight w:val="none"/>
        </w:rPr>
        <w:t>投标文件的递交</w:t>
      </w:r>
    </w:p>
    <w:p>
      <w:pPr>
        <w:tabs>
          <w:tab w:val="left" w:pos="4860"/>
        </w:tabs>
        <w:adjustRightInd/>
        <w:spacing w:line="360" w:lineRule="auto"/>
        <w:ind w:left="0" w:leftChars="0" w:right="0" w:firstLine="480" w:firstLineChars="200"/>
        <w:jc w:val="left"/>
        <w:textAlignment w:val="auto"/>
        <w:outlineLvl w:val="9"/>
        <w:rPr>
          <w:rFonts w:hint="eastAsia" w:ascii="仿宋_GB2312" w:hAnsi="仿宋_GB2312" w:eastAsia="仿宋_GB2312" w:cs="仿宋_GB2312"/>
          <w:bCs/>
          <w:color w:val="auto"/>
          <w:kern w:val="11"/>
          <w:sz w:val="24"/>
          <w:szCs w:val="24"/>
          <w:highlight w:val="none"/>
        </w:rPr>
      </w:pPr>
      <w:r>
        <w:rPr>
          <w:rFonts w:hint="eastAsia" w:ascii="仿宋_GB2312" w:hAnsi="仿宋_GB2312" w:eastAsia="仿宋_GB2312" w:cs="仿宋_GB2312"/>
          <w:bCs/>
          <w:color w:val="auto"/>
          <w:kern w:val="11"/>
          <w:sz w:val="24"/>
          <w:szCs w:val="24"/>
          <w:highlight w:val="none"/>
          <w:lang w:val="en-US" w:eastAsia="zh-CN"/>
        </w:rPr>
        <w:t>5</w:t>
      </w:r>
      <w:r>
        <w:rPr>
          <w:rFonts w:hint="eastAsia" w:ascii="仿宋_GB2312" w:hAnsi="仿宋_GB2312" w:eastAsia="仿宋_GB2312" w:cs="仿宋_GB2312"/>
          <w:bCs/>
          <w:color w:val="auto"/>
          <w:kern w:val="11"/>
          <w:sz w:val="24"/>
          <w:szCs w:val="24"/>
          <w:highlight w:val="none"/>
        </w:rPr>
        <w:t>.1 递交投标文件的截止时间（申请截止时间，下同）为201</w:t>
      </w:r>
      <w:r>
        <w:rPr>
          <w:rFonts w:hint="eastAsia" w:ascii="仿宋_GB2312" w:hAnsi="仿宋_GB2312" w:eastAsia="仿宋_GB2312" w:cs="仿宋_GB2312"/>
          <w:bCs/>
          <w:color w:val="auto"/>
          <w:kern w:val="11"/>
          <w:sz w:val="24"/>
          <w:szCs w:val="24"/>
          <w:highlight w:val="none"/>
          <w:lang w:val="en-US" w:eastAsia="zh-CN"/>
        </w:rPr>
        <w:t>7</w:t>
      </w:r>
      <w:r>
        <w:rPr>
          <w:rFonts w:hint="eastAsia" w:ascii="仿宋_GB2312" w:hAnsi="仿宋_GB2312" w:eastAsia="仿宋_GB2312" w:cs="仿宋_GB2312"/>
          <w:bCs/>
          <w:color w:val="auto"/>
          <w:kern w:val="11"/>
          <w:sz w:val="24"/>
          <w:szCs w:val="24"/>
          <w:highlight w:val="none"/>
        </w:rPr>
        <w:t xml:space="preserve">年 </w:t>
      </w:r>
      <w:r>
        <w:rPr>
          <w:rFonts w:hint="eastAsia" w:ascii="仿宋_GB2312" w:hAnsi="仿宋_GB2312" w:eastAsia="仿宋_GB2312" w:cs="仿宋_GB2312"/>
          <w:bCs/>
          <w:color w:val="auto"/>
          <w:kern w:val="11"/>
          <w:sz w:val="24"/>
          <w:szCs w:val="24"/>
          <w:highlight w:val="none"/>
          <w:lang w:val="en-US" w:eastAsia="zh-CN"/>
        </w:rPr>
        <w:t>7</w:t>
      </w:r>
      <w:r>
        <w:rPr>
          <w:rFonts w:hint="eastAsia" w:ascii="仿宋_GB2312" w:hAnsi="仿宋_GB2312" w:eastAsia="仿宋_GB2312" w:cs="仿宋_GB2312"/>
          <w:bCs/>
          <w:color w:val="auto"/>
          <w:kern w:val="11"/>
          <w:sz w:val="24"/>
          <w:szCs w:val="24"/>
          <w:highlight w:val="none"/>
        </w:rPr>
        <w:t xml:space="preserve"> 月</w:t>
      </w:r>
      <w:r>
        <w:rPr>
          <w:rFonts w:hint="eastAsia" w:ascii="仿宋_GB2312" w:hAnsi="仿宋_GB2312" w:eastAsia="仿宋_GB2312" w:cs="仿宋_GB2312"/>
          <w:bCs/>
          <w:color w:val="auto"/>
          <w:kern w:val="11"/>
          <w:sz w:val="24"/>
          <w:szCs w:val="24"/>
          <w:highlight w:val="none"/>
          <w:lang w:val="en-US" w:eastAsia="zh-CN"/>
        </w:rPr>
        <w:t xml:space="preserve"> 3</w:t>
      </w:r>
      <w:r>
        <w:rPr>
          <w:rFonts w:hint="eastAsia" w:ascii="仿宋_GB2312" w:hAnsi="仿宋_GB2312" w:eastAsia="仿宋_GB2312" w:cs="仿宋_GB2312"/>
          <w:bCs/>
          <w:color w:val="auto"/>
          <w:kern w:val="11"/>
          <w:sz w:val="24"/>
          <w:szCs w:val="24"/>
          <w:highlight w:val="none"/>
        </w:rPr>
        <w:t>日10：00分，投标人应于201</w:t>
      </w:r>
      <w:r>
        <w:rPr>
          <w:rFonts w:hint="eastAsia" w:ascii="仿宋_GB2312" w:hAnsi="仿宋_GB2312" w:eastAsia="仿宋_GB2312" w:cs="仿宋_GB2312"/>
          <w:bCs/>
          <w:color w:val="auto"/>
          <w:kern w:val="11"/>
          <w:sz w:val="24"/>
          <w:szCs w:val="24"/>
          <w:highlight w:val="none"/>
          <w:lang w:val="en-US" w:eastAsia="zh-CN"/>
        </w:rPr>
        <w:t>7</w:t>
      </w:r>
      <w:r>
        <w:rPr>
          <w:rFonts w:hint="eastAsia" w:ascii="仿宋_GB2312" w:hAnsi="仿宋_GB2312" w:eastAsia="仿宋_GB2312" w:cs="仿宋_GB2312"/>
          <w:bCs/>
          <w:color w:val="auto"/>
          <w:kern w:val="11"/>
          <w:sz w:val="24"/>
          <w:szCs w:val="24"/>
          <w:highlight w:val="none"/>
        </w:rPr>
        <w:t>年</w:t>
      </w:r>
      <w:r>
        <w:rPr>
          <w:rFonts w:hint="eastAsia" w:ascii="仿宋_GB2312" w:hAnsi="仿宋_GB2312" w:eastAsia="仿宋_GB2312" w:cs="仿宋_GB2312"/>
          <w:bCs/>
          <w:color w:val="auto"/>
          <w:kern w:val="11"/>
          <w:sz w:val="24"/>
          <w:szCs w:val="24"/>
          <w:highlight w:val="none"/>
          <w:lang w:val="en-US" w:eastAsia="zh-CN"/>
        </w:rPr>
        <w:t xml:space="preserve"> 7 </w:t>
      </w:r>
      <w:r>
        <w:rPr>
          <w:rFonts w:hint="eastAsia" w:ascii="仿宋_GB2312" w:hAnsi="仿宋_GB2312" w:eastAsia="仿宋_GB2312" w:cs="仿宋_GB2312"/>
          <w:bCs/>
          <w:color w:val="auto"/>
          <w:kern w:val="11"/>
          <w:sz w:val="24"/>
          <w:szCs w:val="24"/>
          <w:highlight w:val="none"/>
        </w:rPr>
        <w:t xml:space="preserve">月 </w:t>
      </w:r>
      <w:r>
        <w:rPr>
          <w:rFonts w:hint="eastAsia" w:ascii="仿宋_GB2312" w:hAnsi="仿宋_GB2312" w:eastAsia="仿宋_GB2312" w:cs="仿宋_GB2312"/>
          <w:bCs/>
          <w:color w:val="auto"/>
          <w:kern w:val="11"/>
          <w:sz w:val="24"/>
          <w:szCs w:val="24"/>
          <w:highlight w:val="none"/>
          <w:lang w:val="en-US" w:eastAsia="zh-CN"/>
        </w:rPr>
        <w:t>3</w:t>
      </w:r>
      <w:r>
        <w:rPr>
          <w:rFonts w:hint="eastAsia" w:ascii="仿宋_GB2312" w:hAnsi="仿宋_GB2312" w:eastAsia="仿宋_GB2312" w:cs="仿宋_GB2312"/>
          <w:bCs/>
          <w:color w:val="auto"/>
          <w:kern w:val="11"/>
          <w:sz w:val="24"/>
          <w:szCs w:val="24"/>
          <w:highlight w:val="none"/>
        </w:rPr>
        <w:t>日8：00至10:00时将投标文件递交至郑州市交通运输招标投标中心（地址：郑州市航海东路与四港联动大道交叉口南约2公里潮河桥南头路东，请注意相应指示牌“交通信息管理中心”）。</w:t>
      </w:r>
    </w:p>
    <w:p>
      <w:pPr>
        <w:tabs>
          <w:tab w:val="left" w:pos="4860"/>
        </w:tabs>
        <w:adjustRightInd/>
        <w:spacing w:line="360" w:lineRule="auto"/>
        <w:ind w:left="0" w:leftChars="0" w:right="0" w:firstLine="480" w:firstLineChars="200"/>
        <w:jc w:val="left"/>
        <w:textAlignment w:val="auto"/>
        <w:outlineLvl w:val="9"/>
        <w:rPr>
          <w:rFonts w:hint="eastAsia" w:ascii="仿宋_GB2312" w:hAnsi="仿宋_GB2312" w:eastAsia="仿宋_GB2312" w:cs="仿宋_GB2312"/>
          <w:bCs/>
          <w:color w:val="auto"/>
          <w:kern w:val="11"/>
          <w:sz w:val="24"/>
          <w:szCs w:val="24"/>
          <w:highlight w:val="none"/>
        </w:rPr>
      </w:pPr>
      <w:r>
        <w:rPr>
          <w:rFonts w:hint="eastAsia" w:ascii="仿宋_GB2312" w:hAnsi="仿宋_GB2312" w:eastAsia="仿宋_GB2312" w:cs="仿宋_GB2312"/>
          <w:bCs/>
          <w:color w:val="auto"/>
          <w:kern w:val="11"/>
          <w:sz w:val="24"/>
          <w:szCs w:val="24"/>
          <w:highlight w:val="none"/>
          <w:lang w:val="en-US" w:eastAsia="zh-CN"/>
        </w:rPr>
        <w:t>5</w:t>
      </w:r>
      <w:r>
        <w:rPr>
          <w:rFonts w:hint="eastAsia" w:ascii="仿宋_GB2312" w:hAnsi="仿宋_GB2312" w:eastAsia="仿宋_GB2312" w:cs="仿宋_GB2312"/>
          <w:bCs/>
          <w:color w:val="auto"/>
          <w:kern w:val="11"/>
          <w:sz w:val="24"/>
          <w:szCs w:val="24"/>
          <w:highlight w:val="none"/>
        </w:rPr>
        <w:t>.2 逾期送达或者未送达指定地点的投标文件，招标人不予受理。</w:t>
      </w:r>
    </w:p>
    <w:p>
      <w:pPr>
        <w:widowControl/>
        <w:wordWrap w:val="0"/>
        <w:adjustRightInd/>
        <w:snapToGrid w:val="0"/>
        <w:spacing w:line="360" w:lineRule="auto"/>
        <w:ind w:left="0" w:leftChars="0" w:right="0"/>
        <w:jc w:val="left"/>
        <w:textAlignment w:val="auto"/>
        <w:outlineLvl w:val="9"/>
        <w:rPr>
          <w:rFonts w:hint="eastAsia" w:ascii="仿宋_GB2312" w:hAnsi="仿宋_GB2312" w:eastAsia="仿宋_GB2312" w:cs="仿宋_GB2312"/>
          <w:b/>
          <w:bCs/>
          <w:color w:val="auto"/>
          <w:kern w:val="0"/>
          <w:sz w:val="24"/>
          <w:szCs w:val="24"/>
          <w:highlight w:val="none"/>
        </w:rPr>
      </w:pPr>
      <w:r>
        <w:rPr>
          <w:rFonts w:hint="eastAsia" w:ascii="仿宋_GB2312" w:hAnsi="仿宋_GB2312" w:eastAsia="仿宋_GB2312" w:cs="仿宋_GB2312"/>
          <w:b/>
          <w:bCs/>
          <w:color w:val="auto"/>
          <w:kern w:val="0"/>
          <w:sz w:val="24"/>
          <w:szCs w:val="24"/>
          <w:highlight w:val="none"/>
          <w:lang w:val="en-US" w:eastAsia="zh-CN"/>
        </w:rPr>
        <w:t>6</w:t>
      </w:r>
      <w:r>
        <w:rPr>
          <w:rFonts w:hint="eastAsia" w:ascii="仿宋_GB2312" w:hAnsi="仿宋_GB2312" w:eastAsia="仿宋_GB2312" w:cs="仿宋_GB2312"/>
          <w:b/>
          <w:bCs/>
          <w:color w:val="auto"/>
          <w:kern w:val="0"/>
          <w:sz w:val="24"/>
          <w:szCs w:val="24"/>
          <w:highlight w:val="none"/>
        </w:rPr>
        <w:t>、发布公告的媒介</w:t>
      </w:r>
    </w:p>
    <w:p>
      <w:pPr>
        <w:widowControl/>
        <w:wordWrap w:val="0"/>
        <w:adjustRightInd/>
        <w:snapToGrid w:val="0"/>
        <w:spacing w:line="360" w:lineRule="auto"/>
        <w:ind w:left="0" w:leftChars="0" w:right="0"/>
        <w:jc w:val="left"/>
        <w:textAlignment w:val="auto"/>
        <w:outlineLvl w:val="9"/>
        <w:rPr>
          <w:rFonts w:hint="eastAsia" w:ascii="仿宋_GB2312" w:hAnsi="仿宋_GB2312" w:eastAsia="仿宋_GB2312" w:cs="仿宋_GB2312"/>
          <w:bCs/>
          <w:color w:val="auto"/>
          <w:kern w:val="0"/>
          <w:sz w:val="24"/>
          <w:szCs w:val="24"/>
          <w:highlight w:val="none"/>
          <w:lang w:val="en-US" w:eastAsia="zh-CN"/>
        </w:rPr>
      </w:pPr>
      <w:r>
        <w:rPr>
          <w:rFonts w:hint="eastAsia" w:ascii="仿宋_GB2312" w:hAnsi="仿宋_GB2312" w:eastAsia="仿宋_GB2312" w:cs="仿宋_GB2312"/>
          <w:bCs/>
          <w:color w:val="auto"/>
          <w:kern w:val="0"/>
          <w:sz w:val="24"/>
          <w:szCs w:val="24"/>
          <w:highlight w:val="none"/>
          <w:lang w:val="en-US" w:eastAsia="zh-CN"/>
        </w:rPr>
        <w:t xml:space="preserve">   本次招标公告同时在《中国采购与招标网》（</w:t>
      </w:r>
      <w:r>
        <w:rPr>
          <w:rFonts w:hint="eastAsia" w:ascii="仿宋_GB2312" w:hAnsi="仿宋_GB2312" w:eastAsia="仿宋_GB2312" w:cs="仿宋_GB2312"/>
          <w:bCs/>
          <w:color w:val="auto"/>
          <w:kern w:val="0"/>
          <w:sz w:val="24"/>
          <w:szCs w:val="24"/>
          <w:highlight w:val="none"/>
          <w:u w:val="single"/>
          <w:lang w:val="en-US" w:eastAsia="zh-CN"/>
        </w:rPr>
        <w:fldChar w:fldCharType="begin"/>
      </w:r>
      <w:r>
        <w:rPr>
          <w:rFonts w:hint="eastAsia" w:ascii="仿宋_GB2312" w:hAnsi="仿宋_GB2312" w:eastAsia="仿宋_GB2312" w:cs="仿宋_GB2312"/>
          <w:bCs/>
          <w:color w:val="auto"/>
          <w:kern w:val="0"/>
          <w:sz w:val="24"/>
          <w:szCs w:val="24"/>
          <w:highlight w:val="none"/>
          <w:u w:val="single"/>
          <w:lang w:val="en-US" w:eastAsia="zh-CN"/>
        </w:rPr>
        <w:instrText xml:space="preserve"> HYPERLINK "http://www.chinabidding.com.cn/" </w:instrText>
      </w:r>
      <w:r>
        <w:rPr>
          <w:rFonts w:hint="eastAsia" w:ascii="仿宋_GB2312" w:hAnsi="仿宋_GB2312" w:eastAsia="仿宋_GB2312" w:cs="仿宋_GB2312"/>
          <w:bCs/>
          <w:color w:val="auto"/>
          <w:kern w:val="0"/>
          <w:sz w:val="24"/>
          <w:szCs w:val="24"/>
          <w:highlight w:val="none"/>
          <w:u w:val="single"/>
          <w:lang w:val="en-US" w:eastAsia="zh-CN"/>
        </w:rPr>
        <w:fldChar w:fldCharType="separate"/>
      </w:r>
      <w:r>
        <w:rPr>
          <w:rFonts w:hint="eastAsia" w:ascii="仿宋_GB2312" w:hAnsi="仿宋_GB2312" w:eastAsia="仿宋_GB2312" w:cs="仿宋_GB2312"/>
          <w:bCs/>
          <w:color w:val="auto"/>
          <w:kern w:val="0"/>
          <w:sz w:val="24"/>
          <w:szCs w:val="24"/>
          <w:highlight w:val="none"/>
          <w:u w:val="single"/>
          <w:lang w:val="en-US" w:eastAsia="zh-CN"/>
        </w:rPr>
        <w:t>www.chinabidding.com.cn</w:t>
      </w:r>
      <w:r>
        <w:rPr>
          <w:rFonts w:hint="eastAsia" w:ascii="仿宋_GB2312" w:hAnsi="仿宋_GB2312" w:eastAsia="仿宋_GB2312" w:cs="仿宋_GB2312"/>
          <w:bCs/>
          <w:color w:val="auto"/>
          <w:kern w:val="0"/>
          <w:sz w:val="24"/>
          <w:szCs w:val="24"/>
          <w:highlight w:val="none"/>
          <w:u w:val="single"/>
          <w:lang w:val="en-US" w:eastAsia="zh-CN"/>
        </w:rPr>
        <w:fldChar w:fldCharType="end"/>
      </w:r>
      <w:r>
        <w:rPr>
          <w:rFonts w:hint="eastAsia" w:ascii="仿宋_GB2312" w:hAnsi="仿宋_GB2312" w:eastAsia="仿宋_GB2312" w:cs="仿宋_GB2312"/>
          <w:bCs/>
          <w:color w:val="auto"/>
          <w:kern w:val="0"/>
          <w:sz w:val="24"/>
          <w:szCs w:val="24"/>
          <w:highlight w:val="none"/>
          <w:lang w:val="en-US" w:eastAsia="zh-CN"/>
        </w:rPr>
        <w:t>）、《河南招标采购综合网》（</w:t>
      </w:r>
      <w:r>
        <w:rPr>
          <w:rFonts w:hint="eastAsia" w:ascii="仿宋_GB2312" w:hAnsi="仿宋_GB2312" w:eastAsia="仿宋_GB2312" w:cs="仿宋_GB2312"/>
          <w:bCs/>
          <w:color w:val="auto"/>
          <w:kern w:val="0"/>
          <w:sz w:val="24"/>
          <w:szCs w:val="24"/>
          <w:highlight w:val="none"/>
          <w:u w:val="single"/>
          <w:lang w:val="en-US" w:eastAsia="zh-CN"/>
        </w:rPr>
        <w:fldChar w:fldCharType="begin"/>
      </w:r>
      <w:r>
        <w:rPr>
          <w:rFonts w:hint="eastAsia" w:ascii="仿宋_GB2312" w:hAnsi="仿宋_GB2312" w:eastAsia="仿宋_GB2312" w:cs="仿宋_GB2312"/>
          <w:bCs/>
          <w:color w:val="auto"/>
          <w:kern w:val="0"/>
          <w:sz w:val="24"/>
          <w:szCs w:val="24"/>
          <w:highlight w:val="none"/>
          <w:u w:val="single"/>
          <w:lang w:val="en-US" w:eastAsia="zh-CN"/>
        </w:rPr>
        <w:instrText xml:space="preserve"> HYPERLINK "http://www.hnzbcg.org.cn" </w:instrText>
      </w:r>
      <w:r>
        <w:rPr>
          <w:rFonts w:hint="eastAsia" w:ascii="仿宋_GB2312" w:hAnsi="仿宋_GB2312" w:eastAsia="仿宋_GB2312" w:cs="仿宋_GB2312"/>
          <w:bCs/>
          <w:color w:val="auto"/>
          <w:kern w:val="0"/>
          <w:sz w:val="24"/>
          <w:szCs w:val="24"/>
          <w:highlight w:val="none"/>
          <w:u w:val="single"/>
          <w:lang w:val="en-US" w:eastAsia="zh-CN"/>
        </w:rPr>
        <w:fldChar w:fldCharType="separate"/>
      </w:r>
      <w:r>
        <w:rPr>
          <w:rFonts w:hint="eastAsia" w:ascii="仿宋_GB2312" w:hAnsi="仿宋_GB2312" w:eastAsia="仿宋_GB2312" w:cs="仿宋_GB2312"/>
          <w:bCs/>
          <w:color w:val="auto"/>
          <w:kern w:val="0"/>
          <w:sz w:val="24"/>
          <w:szCs w:val="24"/>
          <w:highlight w:val="none"/>
          <w:u w:val="single"/>
          <w:lang w:val="en-US" w:eastAsia="zh-CN"/>
        </w:rPr>
        <w:t>www.hnzbcg.org.cn</w:t>
      </w:r>
      <w:r>
        <w:rPr>
          <w:rFonts w:hint="eastAsia" w:ascii="仿宋_GB2312" w:hAnsi="仿宋_GB2312" w:eastAsia="仿宋_GB2312" w:cs="仿宋_GB2312"/>
          <w:bCs/>
          <w:color w:val="auto"/>
          <w:kern w:val="0"/>
          <w:sz w:val="24"/>
          <w:szCs w:val="24"/>
          <w:highlight w:val="none"/>
          <w:u w:val="single"/>
          <w:lang w:val="en-US" w:eastAsia="zh-CN"/>
        </w:rPr>
        <w:fldChar w:fldCharType="end"/>
      </w:r>
      <w:r>
        <w:rPr>
          <w:rFonts w:hint="eastAsia" w:ascii="仿宋_GB2312" w:hAnsi="仿宋_GB2312" w:eastAsia="仿宋_GB2312" w:cs="仿宋_GB2312"/>
          <w:bCs/>
          <w:color w:val="auto"/>
          <w:kern w:val="0"/>
          <w:sz w:val="24"/>
          <w:szCs w:val="24"/>
          <w:highlight w:val="none"/>
          <w:lang w:val="en-US" w:eastAsia="zh-CN"/>
        </w:rPr>
        <w:t>）、《郑州市交通运输委员会网》（</w:t>
      </w:r>
      <w:r>
        <w:rPr>
          <w:rFonts w:hint="eastAsia" w:ascii="仿宋_GB2312" w:hAnsi="仿宋_GB2312" w:eastAsia="仿宋_GB2312" w:cs="仿宋_GB2312"/>
          <w:bCs/>
          <w:color w:val="auto"/>
          <w:kern w:val="0"/>
          <w:sz w:val="24"/>
          <w:szCs w:val="24"/>
          <w:highlight w:val="none"/>
          <w:u w:val="single"/>
          <w:lang w:val="en-US" w:eastAsia="zh-CN"/>
        </w:rPr>
        <w:t>www.zzjtj.gov.cn</w:t>
      </w:r>
      <w:r>
        <w:rPr>
          <w:rFonts w:hint="eastAsia" w:ascii="仿宋_GB2312" w:hAnsi="仿宋_GB2312" w:eastAsia="仿宋_GB2312" w:cs="仿宋_GB2312"/>
          <w:bCs/>
          <w:color w:val="auto"/>
          <w:kern w:val="0"/>
          <w:sz w:val="24"/>
          <w:szCs w:val="24"/>
          <w:highlight w:val="none"/>
          <w:lang w:val="en-US" w:eastAsia="zh-CN"/>
        </w:rPr>
        <w:t>）上发布。</w:t>
      </w:r>
    </w:p>
    <w:p>
      <w:pPr>
        <w:widowControl/>
        <w:wordWrap w:val="0"/>
        <w:adjustRightInd/>
        <w:snapToGrid w:val="0"/>
        <w:spacing w:line="360" w:lineRule="auto"/>
        <w:ind w:left="0" w:leftChars="0" w:right="0"/>
        <w:jc w:val="left"/>
        <w:textAlignment w:val="auto"/>
        <w:outlineLvl w:val="9"/>
        <w:rPr>
          <w:rFonts w:hint="eastAsia" w:ascii="仿宋_GB2312" w:hAnsi="仿宋_GB2312" w:eastAsia="仿宋_GB2312" w:cs="仿宋_GB2312"/>
          <w:bCs/>
          <w:color w:val="auto"/>
          <w:kern w:val="0"/>
          <w:sz w:val="24"/>
          <w:szCs w:val="24"/>
          <w:highlight w:val="none"/>
          <w:lang w:val="en-US" w:eastAsia="zh-CN"/>
        </w:rPr>
      </w:pPr>
      <w:r>
        <w:rPr>
          <w:rFonts w:hint="eastAsia" w:ascii="仿宋_GB2312" w:hAnsi="仿宋_GB2312" w:eastAsia="仿宋_GB2312" w:cs="仿宋_GB2312"/>
          <w:b/>
          <w:bCs w:val="0"/>
          <w:color w:val="auto"/>
          <w:kern w:val="0"/>
          <w:sz w:val="24"/>
          <w:szCs w:val="24"/>
          <w:highlight w:val="none"/>
          <w:lang w:val="en-US" w:eastAsia="zh-CN"/>
        </w:rPr>
        <w:t>7、本项目采用资格后审法。</w:t>
      </w:r>
    </w:p>
    <w:p>
      <w:pPr>
        <w:widowControl/>
        <w:wordWrap w:val="0"/>
        <w:snapToGrid w:val="0"/>
        <w:spacing w:line="360" w:lineRule="auto"/>
        <w:jc w:val="left"/>
        <w:rPr>
          <w:rFonts w:hint="eastAsia" w:ascii="仿宋_GB2312" w:hAnsi="仿宋_GB2312" w:eastAsia="仿宋_GB2312" w:cs="仿宋_GB2312"/>
          <w:b/>
          <w:bCs/>
          <w:color w:val="auto"/>
          <w:kern w:val="0"/>
          <w:sz w:val="24"/>
          <w:szCs w:val="24"/>
          <w:highlight w:val="none"/>
        </w:rPr>
      </w:pPr>
      <w:r>
        <w:rPr>
          <w:rFonts w:hint="eastAsia" w:ascii="仿宋_GB2312" w:hAnsi="仿宋_GB2312" w:eastAsia="仿宋_GB2312" w:cs="仿宋_GB2312"/>
          <w:b/>
          <w:bCs/>
          <w:color w:val="auto"/>
          <w:kern w:val="0"/>
          <w:sz w:val="24"/>
          <w:szCs w:val="24"/>
          <w:highlight w:val="none"/>
          <w:lang w:val="en-US" w:eastAsia="zh-CN"/>
        </w:rPr>
        <w:t>8</w:t>
      </w:r>
      <w:r>
        <w:rPr>
          <w:rFonts w:hint="eastAsia" w:ascii="仿宋_GB2312" w:hAnsi="仿宋_GB2312" w:eastAsia="仿宋_GB2312" w:cs="仿宋_GB2312"/>
          <w:b/>
          <w:bCs/>
          <w:color w:val="auto"/>
          <w:kern w:val="0"/>
          <w:sz w:val="24"/>
          <w:szCs w:val="24"/>
          <w:highlight w:val="none"/>
        </w:rPr>
        <w:t>、联系方式</w:t>
      </w:r>
    </w:p>
    <w:p>
      <w:pPr>
        <w:widowControl/>
        <w:wordWrap w:val="0"/>
        <w:snapToGrid w:val="0"/>
        <w:spacing w:line="360" w:lineRule="auto"/>
        <w:ind w:firstLine="420"/>
        <w:jc w:val="left"/>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招 标 人：郑州发展投资集团有限公司</w:t>
      </w:r>
    </w:p>
    <w:p>
      <w:pPr>
        <w:widowControl/>
        <w:wordWrap w:val="0"/>
        <w:snapToGrid w:val="0"/>
        <w:spacing w:line="360" w:lineRule="auto"/>
        <w:ind w:firstLine="420"/>
        <w:jc w:val="left"/>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联 系 人：</w:t>
      </w:r>
      <w:r>
        <w:rPr>
          <w:rFonts w:hint="eastAsia" w:ascii="仿宋_GB2312" w:hAnsi="仿宋_GB2312" w:eastAsia="仿宋_GB2312" w:cs="仿宋_GB2312"/>
          <w:bCs/>
          <w:color w:val="auto"/>
          <w:kern w:val="0"/>
          <w:sz w:val="24"/>
          <w:szCs w:val="24"/>
          <w:highlight w:val="none"/>
          <w:lang w:eastAsia="zh-CN"/>
        </w:rPr>
        <w:t>孙女士</w:t>
      </w:r>
    </w:p>
    <w:p>
      <w:pPr>
        <w:widowControl/>
        <w:wordWrap w:val="0"/>
        <w:snapToGrid w:val="0"/>
        <w:spacing w:line="360" w:lineRule="auto"/>
        <w:ind w:firstLine="420"/>
        <w:jc w:val="left"/>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联系电话：0371-</w:t>
      </w:r>
      <w:r>
        <w:rPr>
          <w:rFonts w:hint="eastAsia" w:ascii="仿宋_GB2312" w:hAnsi="仿宋_GB2312" w:eastAsia="仿宋_GB2312" w:cs="仿宋_GB2312"/>
          <w:bCs/>
          <w:color w:val="auto"/>
          <w:kern w:val="0"/>
          <w:sz w:val="24"/>
          <w:szCs w:val="24"/>
          <w:highlight w:val="none"/>
          <w:lang w:val="en-US" w:eastAsia="zh-CN"/>
        </w:rPr>
        <w:t>67885281</w:t>
      </w:r>
    </w:p>
    <w:p>
      <w:pPr>
        <w:widowControl/>
        <w:wordWrap w:val="0"/>
        <w:snapToGrid w:val="0"/>
        <w:spacing w:line="360" w:lineRule="auto"/>
        <w:ind w:firstLine="420"/>
        <w:jc w:val="left"/>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lang w:eastAsia="zh-CN"/>
        </w:rPr>
        <w:t>地</w:t>
      </w:r>
      <w:r>
        <w:rPr>
          <w:rFonts w:hint="eastAsia" w:ascii="仿宋_GB2312" w:hAnsi="仿宋_GB2312" w:eastAsia="仿宋_GB2312" w:cs="仿宋_GB2312"/>
          <w:bCs/>
          <w:color w:val="auto"/>
          <w:kern w:val="0"/>
          <w:sz w:val="24"/>
          <w:szCs w:val="24"/>
          <w:highlight w:val="none"/>
          <w:lang w:val="en-US" w:eastAsia="zh-CN"/>
        </w:rPr>
        <w:t xml:space="preserve">    </w:t>
      </w:r>
      <w:r>
        <w:rPr>
          <w:rFonts w:hint="eastAsia" w:ascii="仿宋_GB2312" w:hAnsi="仿宋_GB2312" w:eastAsia="仿宋_GB2312" w:cs="仿宋_GB2312"/>
          <w:bCs/>
          <w:color w:val="auto"/>
          <w:kern w:val="0"/>
          <w:sz w:val="24"/>
          <w:szCs w:val="24"/>
          <w:highlight w:val="none"/>
          <w:lang w:eastAsia="zh-CN"/>
        </w:rPr>
        <w:t>址：郑州市二七区淮河路67号</w:t>
      </w:r>
    </w:p>
    <w:p>
      <w:pPr>
        <w:widowControl/>
        <w:wordWrap w:val="0"/>
        <w:snapToGrid w:val="0"/>
        <w:spacing w:line="360" w:lineRule="auto"/>
        <w:ind w:firstLine="420"/>
        <w:jc w:val="lef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代理机构：河南省伟信招标管理咨询有限公司</w:t>
      </w:r>
    </w:p>
    <w:p>
      <w:pPr>
        <w:widowControl/>
        <w:wordWrap w:val="0"/>
        <w:snapToGrid w:val="0"/>
        <w:spacing w:line="360" w:lineRule="auto"/>
        <w:ind w:firstLine="420"/>
        <w:jc w:val="lef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地    址：郑州市郑东新区正光路与德厚街交叉口行署国际广场E座8楼</w:t>
      </w:r>
    </w:p>
    <w:p>
      <w:pPr>
        <w:widowControl/>
        <w:wordWrap w:val="0"/>
        <w:snapToGrid w:val="0"/>
        <w:spacing w:line="360" w:lineRule="auto"/>
        <w:ind w:firstLine="420"/>
        <w:jc w:val="lef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联 系 人：</w:t>
      </w:r>
      <w:r>
        <w:rPr>
          <w:rFonts w:hint="eastAsia" w:ascii="仿宋_GB2312" w:hAnsi="仿宋_GB2312" w:eastAsia="仿宋_GB2312" w:cs="仿宋_GB2312"/>
          <w:color w:val="auto"/>
          <w:kern w:val="0"/>
          <w:sz w:val="24"/>
          <w:szCs w:val="24"/>
          <w:highlight w:val="none"/>
          <w:lang w:eastAsia="zh-CN"/>
        </w:rPr>
        <w:t>崔女士</w:t>
      </w:r>
    </w:p>
    <w:p>
      <w:pPr>
        <w:widowControl/>
        <w:wordWrap w:val="0"/>
        <w:snapToGrid w:val="0"/>
        <w:spacing w:line="360" w:lineRule="auto"/>
        <w:ind w:firstLine="420"/>
        <w:jc w:val="lef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 xml:space="preserve">电    话：0371-65528298   </w:t>
      </w:r>
    </w:p>
    <w:p>
      <w:pPr>
        <w:widowControl/>
        <w:wordWrap w:val="0"/>
        <w:snapToGrid w:val="0"/>
        <w:spacing w:line="360" w:lineRule="auto"/>
        <w:ind w:firstLine="420"/>
        <w:jc w:val="lef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传    真：0371-65997388</w:t>
      </w:r>
    </w:p>
    <w:p>
      <w:pPr>
        <w:widowControl/>
        <w:wordWrap w:val="0"/>
        <w:snapToGrid w:val="0"/>
        <w:spacing w:line="360" w:lineRule="auto"/>
        <w:ind w:firstLine="420"/>
        <w:jc w:val="lef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电子邮件：</w:t>
      </w:r>
      <w:r>
        <w:rPr>
          <w:rFonts w:hint="eastAsia" w:ascii="仿宋_GB2312" w:hAnsi="仿宋_GB2312" w:eastAsia="仿宋_GB2312" w:cs="仿宋_GB2312"/>
          <w:color w:val="auto"/>
          <w:kern w:val="0"/>
          <w:sz w:val="24"/>
          <w:szCs w:val="24"/>
          <w:highlight w:val="none"/>
        </w:rPr>
        <w:fldChar w:fldCharType="begin"/>
      </w:r>
      <w:r>
        <w:rPr>
          <w:rFonts w:hint="eastAsia" w:ascii="仿宋_GB2312" w:hAnsi="仿宋_GB2312" w:eastAsia="仿宋_GB2312" w:cs="仿宋_GB2312"/>
          <w:color w:val="auto"/>
          <w:kern w:val="0"/>
          <w:sz w:val="24"/>
          <w:szCs w:val="24"/>
          <w:highlight w:val="none"/>
        </w:rPr>
        <w:instrText xml:space="preserve"> HYPERLINK "mailto:hnwxzx@126.com" </w:instrText>
      </w:r>
      <w:r>
        <w:rPr>
          <w:rFonts w:hint="eastAsia" w:ascii="仿宋_GB2312" w:hAnsi="仿宋_GB2312" w:eastAsia="仿宋_GB2312" w:cs="仿宋_GB2312"/>
          <w:color w:val="auto"/>
          <w:kern w:val="0"/>
          <w:sz w:val="24"/>
          <w:szCs w:val="24"/>
          <w:highlight w:val="none"/>
        </w:rPr>
        <w:fldChar w:fldCharType="separate"/>
      </w:r>
      <w:r>
        <w:rPr>
          <w:rStyle w:val="5"/>
          <w:rFonts w:hint="eastAsia" w:ascii="仿宋_GB2312" w:hAnsi="仿宋_GB2312" w:eastAsia="仿宋_GB2312" w:cs="仿宋_GB2312"/>
          <w:color w:val="auto"/>
          <w:kern w:val="0"/>
          <w:sz w:val="24"/>
          <w:szCs w:val="24"/>
          <w:highlight w:val="none"/>
        </w:rPr>
        <w:t>hnwxzx@126.com</w:t>
      </w:r>
      <w:r>
        <w:rPr>
          <w:rFonts w:hint="eastAsia" w:ascii="仿宋_GB2312" w:hAnsi="仿宋_GB2312" w:eastAsia="仿宋_GB2312" w:cs="仿宋_GB2312"/>
          <w:color w:val="auto"/>
          <w:kern w:val="0"/>
          <w:sz w:val="24"/>
          <w:szCs w:val="24"/>
          <w:highlight w:val="none"/>
        </w:rPr>
        <w:fldChar w:fldCharType="end"/>
      </w:r>
      <w:bookmarkStart w:id="5" w:name="_GoBack"/>
      <w:bookmarkEnd w:id="5"/>
    </w:p>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A00002EF" w:usb1="4000004B" w:usb2="00000000" w:usb3="00000000" w:csb0="2000009F" w:csb1="00000000"/>
  </w:font>
  <w:font w:name="仿宋_GB2312">
    <w:altName w:val="仿宋"/>
    <w:panose1 w:val="02010609030101010101"/>
    <w:charset w:val="86"/>
    <w:family w:val="auto"/>
    <w:pitch w:val="default"/>
    <w:sig w:usb0="00000000" w:usb1="00000000" w:usb2="00000010" w:usb3="00000000" w:csb0="00040000" w:csb1="00000000"/>
  </w:font>
  <w:font w:name="Calibri">
    <w:panose1 w:val="020F0502020204030204"/>
    <w:charset w:val="00"/>
    <w:family w:val="auto"/>
    <w:pitch w:val="default"/>
    <w:sig w:usb0="E00002FF" w:usb1="4000ACFF" w:usb2="00000001" w:usb3="00000000" w:csb0="2000019F" w:csb1="00000000"/>
  </w:font>
  <w:font w:name="Arial Unicode MS">
    <w:altName w:val="宋体"/>
    <w:panose1 w:val="020B0604020202020204"/>
    <w:charset w:val="86"/>
    <w:family w:val="auto"/>
    <w:pitch w:val="default"/>
    <w:sig w:usb0="FFFFFFFF" w:usb1="E9FFFFFF" w:usb2="0000003F" w:usb3="00000000" w:csb0="603F01FF" w:csb1="FFFF0000"/>
  </w:font>
  <w:font w:name="华文仿宋">
    <w:altName w:val="仿宋"/>
    <w:panose1 w:val="02010600040101010101"/>
    <w:charset w:val="86"/>
    <w:family w:val="auto"/>
    <w:pitch w:val="default"/>
    <w:sig w:usb0="00000287" w:usb1="080F0000" w:usb2="00000000" w:usb3="00000000" w:csb0="0004009F" w:csb1="DFD70000"/>
  </w:font>
  <w:font w:name="隶书">
    <w:altName w:val="微软雅黑"/>
    <w:panose1 w:val="0201050906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nhideWhenUsed/>
    <w:uiPriority w:val="0"/>
  </w:style>
  <w:style w:type="paragraph" w:styleId="2">
    <w:name w:val="footer"/>
    <w:basedOn w:val="1"/>
    <w:semiHidden/>
    <w:unhideWhenUsed/>
    <w:uiPriority w:val="0"/>
    <w:pPr>
      <w:tabs>
        <w:tab w:val="center" w:pos="4153"/>
        <w:tab w:val="right" w:pos="8306"/>
      </w:tabs>
      <w:snapToGrid w:val="0"/>
      <w:jc w:val="left"/>
    </w:pPr>
    <w:rPr>
      <w:sz w:val="18"/>
      <w:szCs w:val="18"/>
    </w:rPr>
  </w:style>
  <w:style w:type="paragraph" w:styleId="3">
    <w:name w:val="header"/>
    <w:basedOn w:val="1"/>
    <w:semiHidden/>
    <w:unhideWhenUsed/>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semiHidden/>
    <w:unhideWhenUsed/>
    <w:uiPriority w:val="99"/>
    <w:rPr>
      <w:color w:val="0000FF"/>
      <w:u w:val="single"/>
    </w:rPr>
  </w:style>
  <w:style w:type="paragraph" w:customStyle="1" w:styleId="6">
    <w:name w:val="pa-2"/>
    <w:basedOn w:val="1"/>
    <w:uiPriority w:val="0"/>
    <w:pPr>
      <w:widowControl/>
      <w:spacing w:before="150" w:after="15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2017-06-09T09:43:00Z</dcterms:created>
  <cp:lastModifiedBy>未定义</cp:lastModifiedBy>
  <cp:lastPrinted>2017-06-09T09:47:00Z</cp:lastPrinted>
  <dcterms:modified xsi:type="dcterms:W3CDTF">2017-06-09T09:56:37Z</dcterms:modified>
  <dc:title>G107 辅道南延（西南绕城高速至新老G107 连接线）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