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240" w:lineRule="auto"/>
        <w:ind w:left="0" w:right="0"/>
        <w:jc w:val="center"/>
        <w:rPr>
          <w:b/>
          <w:bCs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 w:bidi="ar"/>
        </w:rPr>
        <w:t>建设工程中标结果公示</w:t>
      </w:r>
    </w:p>
    <w:tbl>
      <w:tblPr>
        <w:tblW w:w="9952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2239"/>
        <w:gridCol w:w="1541"/>
        <w:gridCol w:w="409"/>
        <w:gridCol w:w="1316"/>
        <w:gridCol w:w="364"/>
        <w:gridCol w:w="242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招 标 人</w:t>
            </w:r>
          </w:p>
        </w:tc>
        <w:tc>
          <w:tcPr>
            <w:tcW w:w="8291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郑州市公路事业发展中心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工程名称</w:t>
            </w:r>
          </w:p>
        </w:tc>
        <w:tc>
          <w:tcPr>
            <w:tcW w:w="378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S317永孟线朝阳沟特大桥桥梁健康监测项目</w:t>
            </w:r>
          </w:p>
        </w:tc>
        <w:tc>
          <w:tcPr>
            <w:tcW w:w="172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标段名称</w:t>
            </w:r>
          </w:p>
        </w:tc>
        <w:tc>
          <w:tcPr>
            <w:tcW w:w="278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S317永孟线朝阳沟特大桥桥梁健康监测项目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工程地址</w:t>
            </w:r>
          </w:p>
        </w:tc>
        <w:tc>
          <w:tcPr>
            <w:tcW w:w="378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郑州市登封境内</w:t>
            </w:r>
          </w:p>
        </w:tc>
        <w:tc>
          <w:tcPr>
            <w:tcW w:w="172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招标类型</w:t>
            </w:r>
          </w:p>
        </w:tc>
        <w:tc>
          <w:tcPr>
            <w:tcW w:w="278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监测项目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工程规模</w:t>
            </w:r>
          </w:p>
        </w:tc>
        <w:tc>
          <w:tcPr>
            <w:tcW w:w="378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317永孟线朝阳沟特大桥于2015年建成通车，本次招标内容为其运营期的健康监测，监测期3年。桥梁中心点桩号为K56+396.445，起终点桩号为K56+119.695～K56+604.495，大桥位于郑州至登封快速通道改建工程朝阳沟水库北侧，桥位区位于水库库区北侧水域较窄地带，横跨朝阳沟水库。桥梁采用58+118+188+108=472m跨波形钢腹板PC箱梁部分斜拉桥，结构体系采用连续-刚构形式，桥梁全宽35.0m，平面位于半径3900m圆曲线内。大桥设计荷载1.3×公路-Ⅰ级，地震动峰值加速度0.05g，桥梁采用单幅设计，桥面总宽度35.0米，桥面由3.0m（人行道）+1.5m（护索区）+12.5m（行车道）+1.0m（护栏）+12.5m（行车道）+1.5m（护索区）+3.0m（人行道）组成，桥面设计纵坡1.8％，设计洪水频率1/300年，环境类别Ⅰ类（水中承台、桥面铺装、护栏为Ⅱ类），桥梁抗震设防烈度6度。</w:t>
            </w:r>
          </w:p>
        </w:tc>
        <w:tc>
          <w:tcPr>
            <w:tcW w:w="172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结构层数</w:t>
            </w:r>
          </w:p>
        </w:tc>
        <w:tc>
          <w:tcPr>
            <w:tcW w:w="278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招标方式</w:t>
            </w:r>
          </w:p>
        </w:tc>
        <w:tc>
          <w:tcPr>
            <w:tcW w:w="378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公开招标</w:t>
            </w:r>
          </w:p>
        </w:tc>
        <w:tc>
          <w:tcPr>
            <w:tcW w:w="172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招标组织形式</w:t>
            </w:r>
          </w:p>
        </w:tc>
        <w:tc>
          <w:tcPr>
            <w:tcW w:w="278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委托招标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开标时间</w:t>
            </w:r>
          </w:p>
        </w:tc>
        <w:tc>
          <w:tcPr>
            <w:tcW w:w="8291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2022年03月02日10时00分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中标人</w:t>
            </w:r>
          </w:p>
        </w:tc>
        <w:tc>
          <w:tcPr>
            <w:tcW w:w="378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郑州市交通规划勘察设计研究院</w:t>
            </w:r>
          </w:p>
        </w:tc>
        <w:tc>
          <w:tcPr>
            <w:tcW w:w="172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项目经理</w:t>
            </w:r>
          </w:p>
        </w:tc>
        <w:tc>
          <w:tcPr>
            <w:tcW w:w="278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张建勋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投标总报价</w:t>
            </w:r>
          </w:p>
        </w:tc>
        <w:tc>
          <w:tcPr>
            <w:tcW w:w="378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3733739.31元</w:t>
            </w:r>
          </w:p>
        </w:tc>
        <w:tc>
          <w:tcPr>
            <w:tcW w:w="172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注册证号</w:t>
            </w:r>
          </w:p>
        </w:tc>
        <w:tc>
          <w:tcPr>
            <w:tcW w:w="278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高级工程师B01150900260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服务期限</w:t>
            </w:r>
          </w:p>
        </w:tc>
        <w:tc>
          <w:tcPr>
            <w:tcW w:w="378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（1）监测系统软硬件建设工期：自合同签订生效之日起 3 个月。（2）健康监测服务期：自监测系统软硬件建设完成，正常投入使用之日起 3 年</w:t>
            </w:r>
          </w:p>
        </w:tc>
        <w:tc>
          <w:tcPr>
            <w:tcW w:w="172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投标质量</w:t>
            </w:r>
          </w:p>
        </w:tc>
        <w:tc>
          <w:tcPr>
            <w:tcW w:w="278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符合国家现行规范和技术标准要求，符合设计要求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质保期限</w:t>
            </w:r>
          </w:p>
        </w:tc>
        <w:tc>
          <w:tcPr>
            <w:tcW w:w="378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（1）软件运营维护期自监测系统软硬件建设完成，正常投入使用之日起3年；（2）硬件质保期自监测系统软硬件建设完成，正常投入使用之日起3年。</w:t>
            </w:r>
          </w:p>
        </w:tc>
        <w:tc>
          <w:tcPr>
            <w:tcW w:w="172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安全目标</w:t>
            </w:r>
          </w:p>
        </w:tc>
        <w:tc>
          <w:tcPr>
            <w:tcW w:w="278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零事故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是否响应招标文件资格能力条件</w:t>
            </w:r>
          </w:p>
        </w:tc>
        <w:tc>
          <w:tcPr>
            <w:tcW w:w="8291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响应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企业业绩</w:t>
            </w:r>
          </w:p>
        </w:tc>
        <w:tc>
          <w:tcPr>
            <w:tcW w:w="8291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1、S240 跨桥焦柳铁路与柴河水库特大桥及两侧引线工程勘察设计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2、郑州至登封快速通道改建工程勘察设计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3、郑州市 G107 辅道花园口互通立交E、F 匝道桥改造工程健康监测科学研究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4、国道 310 巩义境（焦桐高速至回郭镇段）改建工程勘察设计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5、京港澳高速、省道 102 与四港联动大道组合式互通立交工程勘察设计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6、国道 310 线郑州西南段改建工程勘察设计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7、S240 济邓线跨吉利洛阳石化铁路专用线特大桥引线改建工程勘察设计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8、焦平高速公路荥阳至新密段新建工程勘察设计 XXSJ 标段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项目负责人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业绩</w:t>
            </w:r>
          </w:p>
        </w:tc>
        <w:tc>
          <w:tcPr>
            <w:tcW w:w="8291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1、郑州至登封快速通道改建工程勘察设计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 xml:space="preserve">2、郑州市 G107 辅道花园口互通立交 E、F 匝道桥改造工程健康监测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 xml:space="preserve">3、国道 310 巩义境（焦桐高速至回郭镇段）改建工程勘察设计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 xml:space="preserve">4、S240 跨桥焦柳铁路与柴河水库特大桥及两侧引线工程勘察设计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952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招标人名称（异议受理部门）：郑州市公路事业发展中心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电话：0371-68995181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地址：郑州市二七区航海西路28号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联系人：崔先生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邮箱：/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传真：0371-68995181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监督部门名称（投诉受理部门）：郑州市交通运输局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电话：0371-67178870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地址：郑州市工人南路165号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邮箱：zzjtwghc@126.com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传真：0371-67178870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952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招标人或招标代理机构名称（盖章）：河南瑞珂工程管理有限公司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主要负责人：樊越超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righ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2022年03月09日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9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招标人或招标代理机构人员</w:t>
            </w:r>
          </w:p>
        </w:tc>
        <w:tc>
          <w:tcPr>
            <w:tcW w:w="195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樊越超</w:t>
            </w:r>
          </w:p>
        </w:tc>
        <w:tc>
          <w:tcPr>
            <w:tcW w:w="168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联系电话</w:t>
            </w:r>
          </w:p>
        </w:tc>
        <w:tc>
          <w:tcPr>
            <w:tcW w:w="242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0371-55563050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F1E15"/>
    <w:rsid w:val="07346F7A"/>
    <w:rsid w:val="0B064109"/>
    <w:rsid w:val="0E3270CE"/>
    <w:rsid w:val="44D6738B"/>
    <w:rsid w:val="58F436AE"/>
    <w:rsid w:val="599D7A79"/>
    <w:rsid w:val="74424693"/>
    <w:rsid w:val="7E31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2022-03-09T03:27:41Z</dcterms:created>
  <dc:creator>Administrator</dc:creator>
  <cp:lastModifiedBy>qianshugreat</cp:lastModifiedBy>
  <dcterms:modified xsi:type="dcterms:W3CDTF">2022-03-09T03:30:46Z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758B1717C6CB487291C36DCC52F74654</vt:lpwstr>
  </property>
</Properties>
</file>